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53E" w:rsidRDefault="00DF653E" w:rsidP="00DF653E">
      <w:pPr>
        <w:spacing w:after="120"/>
        <w:jc w:val="center"/>
        <w:rPr>
          <w:rFonts w:ascii="Bookman Old Style" w:hAnsi="Bookman Old Style" w:cs="Calibri Light"/>
          <w:b/>
          <w:color w:val="000000"/>
          <w:sz w:val="56"/>
          <w:szCs w:val="56"/>
        </w:rPr>
      </w:pPr>
      <w:bookmarkStart w:id="0" w:name="_GoBack"/>
      <w:bookmarkEnd w:id="0"/>
    </w:p>
    <w:p w:rsidR="00DF653E" w:rsidRDefault="00DF653E" w:rsidP="00DF653E">
      <w:pPr>
        <w:spacing w:after="120"/>
        <w:jc w:val="center"/>
        <w:rPr>
          <w:rFonts w:ascii="Bookman Old Style" w:hAnsi="Bookman Old Style" w:cs="Calibri Light"/>
          <w:b/>
          <w:color w:val="000000"/>
          <w:sz w:val="56"/>
          <w:szCs w:val="56"/>
        </w:rPr>
      </w:pPr>
    </w:p>
    <w:p w:rsidR="00DF653E" w:rsidRPr="003A1F8F" w:rsidRDefault="00DF653E" w:rsidP="00DF653E">
      <w:pPr>
        <w:spacing w:after="120"/>
        <w:jc w:val="center"/>
        <w:rPr>
          <w:rFonts w:ascii="Bookman Old Style" w:hAnsi="Bookman Old Style" w:cs="Calibri Light"/>
          <w:b/>
          <w:color w:val="000000"/>
          <w:sz w:val="56"/>
          <w:szCs w:val="56"/>
        </w:rPr>
      </w:pPr>
      <w:r w:rsidRPr="003A1F8F">
        <w:rPr>
          <w:rFonts w:ascii="Bookman Old Style" w:hAnsi="Bookman Old Style" w:cs="Calibri Light"/>
          <w:b/>
          <w:color w:val="000000"/>
          <w:sz w:val="56"/>
          <w:szCs w:val="56"/>
        </w:rPr>
        <w:t>CADERNO DE ENCARGOS</w:t>
      </w:r>
    </w:p>
    <w:p w:rsidR="00DF653E" w:rsidRPr="003A1F8F" w:rsidRDefault="00BE1D63" w:rsidP="00DF653E">
      <w:pPr>
        <w:spacing w:after="120"/>
        <w:rPr>
          <w:rFonts w:ascii="Bookman Old Style" w:hAnsi="Bookman Old Style" w:cs="Calibri Light"/>
          <w:b/>
          <w:color w:val="000000"/>
          <w:sz w:val="40"/>
          <w:szCs w:val="40"/>
        </w:rPr>
      </w:pPr>
      <w:r w:rsidRPr="003A1F8F">
        <w:rPr>
          <w:rFonts w:ascii="Bookman Old Style" w:hAnsi="Bookman Old Style"/>
          <w:noProof/>
          <w:lang w:eastAsia="pt-PT"/>
        </w:rPr>
        <w:drawing>
          <wp:anchor distT="0" distB="0" distL="114300" distR="114300" simplePos="0" relativeHeight="251659264" behindDoc="0" locked="0" layoutInCell="1" allowOverlap="1" wp14:anchorId="2DA70E85" wp14:editId="7CE4C739">
            <wp:simplePos x="0" y="0"/>
            <wp:positionH relativeFrom="margin">
              <wp:align>center</wp:align>
            </wp:positionH>
            <wp:positionV relativeFrom="paragraph">
              <wp:posOffset>168275</wp:posOffset>
            </wp:positionV>
            <wp:extent cx="3876675" cy="3067050"/>
            <wp:effectExtent l="0" t="0" r="9525" b="0"/>
            <wp:wrapNone/>
            <wp:docPr id="1" name="Imagem 1" descr="EX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EXCES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6675" cy="3067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F653E" w:rsidRPr="003A1F8F" w:rsidRDefault="00DF653E" w:rsidP="00DF653E">
      <w:pPr>
        <w:spacing w:after="120"/>
        <w:jc w:val="center"/>
        <w:rPr>
          <w:rFonts w:ascii="Bookman Old Style" w:hAnsi="Bookman Old Style" w:cs="Calibri Light"/>
          <w:b/>
          <w:color w:val="FF0000"/>
          <w:sz w:val="28"/>
          <w:u w:val="single"/>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rPr>
          <w:rFonts w:ascii="Bookman Old Style" w:hAnsi="Bookman Old Style" w:cs="Calibri Light"/>
          <w:b/>
          <w:sz w:val="36"/>
          <w:szCs w:val="36"/>
        </w:rPr>
      </w:pPr>
    </w:p>
    <w:p w:rsidR="00DF653E" w:rsidRPr="003A1F8F" w:rsidRDefault="00DF653E" w:rsidP="00DF653E">
      <w:pPr>
        <w:jc w:val="center"/>
        <w:rPr>
          <w:rFonts w:ascii="Bookman Old Style" w:hAnsi="Bookman Old Style" w:cs="Calibri Light"/>
          <w:b/>
          <w:sz w:val="40"/>
          <w:szCs w:val="40"/>
        </w:rPr>
      </w:pPr>
    </w:p>
    <w:p w:rsidR="00DF653E" w:rsidRPr="003A1F8F" w:rsidRDefault="00DF653E" w:rsidP="00DF653E">
      <w:pPr>
        <w:jc w:val="center"/>
        <w:rPr>
          <w:rFonts w:ascii="Bookman Old Style" w:hAnsi="Bookman Old Style" w:cs="Calibri Light"/>
          <w:b/>
          <w:sz w:val="40"/>
          <w:szCs w:val="40"/>
        </w:rPr>
      </w:pPr>
    </w:p>
    <w:p w:rsidR="00DF653E" w:rsidRPr="003A1F8F" w:rsidRDefault="00DF653E" w:rsidP="00DF653E">
      <w:pPr>
        <w:jc w:val="center"/>
        <w:rPr>
          <w:rFonts w:ascii="Bookman Old Style" w:hAnsi="Bookman Old Style" w:cstheme="majorHAnsi"/>
          <w:b/>
          <w:sz w:val="40"/>
          <w:szCs w:val="40"/>
        </w:rPr>
      </w:pPr>
    </w:p>
    <w:p w:rsidR="00DF653E" w:rsidRPr="003A1F8F" w:rsidRDefault="00DF653E" w:rsidP="00DF653E">
      <w:pPr>
        <w:rPr>
          <w:rFonts w:ascii="Bookman Old Style" w:hAnsi="Bookman Old Style" w:cstheme="majorHAnsi"/>
          <w:b/>
          <w:sz w:val="40"/>
          <w:szCs w:val="40"/>
        </w:rPr>
      </w:pPr>
    </w:p>
    <w:p w:rsidR="00DF653E" w:rsidRPr="003A1F8F" w:rsidRDefault="00DF653E" w:rsidP="00DF653E">
      <w:pPr>
        <w:jc w:val="center"/>
        <w:rPr>
          <w:rFonts w:ascii="Bookman Old Style" w:hAnsi="Bookman Old Style" w:cstheme="majorHAnsi"/>
          <w:b/>
          <w:sz w:val="40"/>
          <w:szCs w:val="40"/>
        </w:rPr>
      </w:pPr>
      <w:r w:rsidRPr="003A1F8F">
        <w:rPr>
          <w:rFonts w:ascii="Bookman Old Style" w:hAnsi="Bookman Old Style" w:cstheme="majorHAnsi"/>
          <w:b/>
          <w:sz w:val="40"/>
          <w:szCs w:val="40"/>
        </w:rPr>
        <w:t>AJUSTE DIRETO</w:t>
      </w:r>
    </w:p>
    <w:p w:rsidR="00DF653E" w:rsidRPr="003A1F8F" w:rsidRDefault="00DF653E" w:rsidP="00DF653E">
      <w:pPr>
        <w:jc w:val="center"/>
        <w:rPr>
          <w:rFonts w:ascii="Bookman Old Style" w:hAnsi="Bookman Old Style" w:cstheme="majorHAnsi"/>
          <w:b/>
          <w:sz w:val="40"/>
          <w:szCs w:val="40"/>
        </w:rPr>
      </w:pPr>
    </w:p>
    <w:p w:rsidR="00DF653E" w:rsidRPr="003A1F8F" w:rsidRDefault="00DF653E" w:rsidP="00DF653E">
      <w:pPr>
        <w:jc w:val="center"/>
        <w:rPr>
          <w:rFonts w:ascii="Bookman Old Style" w:hAnsi="Bookman Old Style" w:cstheme="majorHAnsi"/>
          <w:b/>
          <w:bCs/>
          <w:sz w:val="40"/>
          <w:szCs w:val="40"/>
        </w:rPr>
      </w:pPr>
      <w:r w:rsidRPr="003A1F8F">
        <w:rPr>
          <w:rFonts w:ascii="Bookman Old Style" w:hAnsi="Bookman Old Style" w:cstheme="majorHAnsi"/>
          <w:b/>
          <w:bCs/>
          <w:sz w:val="40"/>
          <w:szCs w:val="40"/>
        </w:rPr>
        <w:t>AQUISIÇÃO DE SERVIÇOS:</w:t>
      </w:r>
    </w:p>
    <w:p w:rsidR="00DF653E" w:rsidRPr="003A1F8F" w:rsidRDefault="00DF653E" w:rsidP="00DF653E">
      <w:pPr>
        <w:jc w:val="center"/>
        <w:rPr>
          <w:rFonts w:ascii="Bookman Old Style" w:hAnsi="Bookman Old Style" w:cstheme="majorHAnsi"/>
          <w:b/>
          <w:bCs/>
          <w:sz w:val="40"/>
          <w:szCs w:val="40"/>
        </w:rPr>
      </w:pPr>
    </w:p>
    <w:p w:rsidR="00DF653E" w:rsidRPr="003A1F8F" w:rsidRDefault="00DF653E" w:rsidP="00DF653E">
      <w:pPr>
        <w:jc w:val="center"/>
        <w:rPr>
          <w:rFonts w:ascii="Bookman Old Style" w:hAnsi="Bookman Old Style" w:cstheme="majorHAnsi"/>
          <w:b/>
          <w:sz w:val="40"/>
          <w:szCs w:val="40"/>
          <w:u w:val="single"/>
        </w:rPr>
      </w:pPr>
      <w:r w:rsidRPr="003A1F8F">
        <w:rPr>
          <w:rFonts w:ascii="Bookman Old Style" w:hAnsi="Bookman Old Style" w:cstheme="majorHAnsi"/>
          <w:b/>
          <w:bCs/>
          <w:sz w:val="40"/>
          <w:szCs w:val="40"/>
          <w:u w:val="single"/>
        </w:rPr>
        <w:t>Elaboração da Estratégia Local de Habitação de Alcoutim</w:t>
      </w: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Pr="006679B3" w:rsidRDefault="00DF653E" w:rsidP="00DF653E">
      <w:pPr>
        <w:jc w:val="both"/>
        <w:rPr>
          <w:rFonts w:ascii="Bookman Old Style" w:hAnsi="Bookman Old Style"/>
        </w:rPr>
      </w:pPr>
    </w:p>
    <w:p w:rsidR="00DF653E" w:rsidRDefault="00DF653E" w:rsidP="00DF653E">
      <w:pPr>
        <w:jc w:val="both"/>
        <w:rPr>
          <w:rFonts w:ascii="Bookman Old Style" w:hAnsi="Bookman Old Style"/>
        </w:rPr>
      </w:pPr>
    </w:p>
    <w:p w:rsidR="006679B3" w:rsidRDefault="006679B3" w:rsidP="00DF653E">
      <w:pPr>
        <w:jc w:val="both"/>
        <w:rPr>
          <w:rFonts w:ascii="Bookman Old Style" w:hAnsi="Bookman Old Style"/>
        </w:rPr>
        <w:sectPr w:rsidR="006679B3" w:rsidSect="00D40ACC">
          <w:footerReference w:type="default" r:id="rId9"/>
          <w:footerReference w:type="first" r:id="rId10"/>
          <w:pgSz w:w="11906" w:h="16838"/>
          <w:pgMar w:top="1417" w:right="1701" w:bottom="1417" w:left="1701" w:header="708" w:footer="708" w:gutter="0"/>
          <w:pgNumType w:start="4"/>
          <w:cols w:space="708"/>
          <w:titlePg/>
          <w:docGrid w:linePitch="360"/>
        </w:sectPr>
      </w:pPr>
    </w:p>
    <w:p w:rsidR="006679B3" w:rsidRPr="009D044B" w:rsidRDefault="006679B3" w:rsidP="00DF653E">
      <w:pPr>
        <w:jc w:val="both"/>
        <w:rPr>
          <w:rFonts w:ascii="Bookman Old Style" w:hAnsi="Bookman Old Style"/>
          <w:b/>
        </w:rPr>
      </w:pPr>
      <w:r w:rsidRPr="009D044B">
        <w:rPr>
          <w:rFonts w:ascii="Bookman Old Style" w:hAnsi="Bookman Old Style"/>
          <w:b/>
        </w:rPr>
        <w:lastRenderedPageBreak/>
        <w:t>Índice</w:t>
      </w:r>
    </w:p>
    <w:p w:rsidR="006679B3" w:rsidRDefault="006679B3" w:rsidP="00DF653E">
      <w:pPr>
        <w:jc w:val="both"/>
        <w:rPr>
          <w:rFonts w:ascii="Bookman Old Style" w:hAnsi="Bookman Old Style"/>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0"/>
        <w:gridCol w:w="814"/>
      </w:tblGrid>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Índice</w:t>
            </w:r>
            <w:r w:rsidR="00A20330">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2</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Parte I</w:t>
            </w:r>
            <w:r w:rsidR="00A20330">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4</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1ª</w:t>
            </w:r>
            <w:r w:rsidR="00A20330">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4</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Objeto</w:t>
            </w:r>
            <w:r w:rsidR="009B3CF3">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4</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2ª</w:t>
            </w:r>
            <w:r w:rsidR="009B3CF3">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4</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Contrato</w:t>
            </w:r>
            <w:r w:rsidR="009B3CF3">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4</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3ª</w:t>
            </w:r>
            <w:r w:rsidR="009B3CF3">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5</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Duração do contrato</w:t>
            </w:r>
            <w:r w:rsidR="009B3CF3">
              <w:rPr>
                <w:rFonts w:ascii="Bookman Old Style" w:hAnsi="Bookman Old Style"/>
              </w:rPr>
              <w:t>………………………………………………………</w:t>
            </w:r>
          </w:p>
        </w:tc>
        <w:tc>
          <w:tcPr>
            <w:tcW w:w="986" w:type="dxa"/>
          </w:tcPr>
          <w:p w:rsidR="006679B3" w:rsidRDefault="00AD12D0" w:rsidP="000075D9">
            <w:pPr>
              <w:jc w:val="right"/>
              <w:rPr>
                <w:rFonts w:ascii="Bookman Old Style" w:hAnsi="Bookman Old Style"/>
              </w:rPr>
            </w:pPr>
            <w:r>
              <w:rPr>
                <w:rFonts w:ascii="Bookman Old Style" w:hAnsi="Bookman Old Style"/>
              </w:rPr>
              <w:t>5</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4ª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5</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Local de execução do contrato</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5</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5ª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Negociação</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6ª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Propostas variantes</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7ª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Esclarecimentos e retificação das peças do procedimento</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8ª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Critério de adjudicação</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9ª</w:t>
            </w:r>
            <w:r w:rsidR="009B3CF3">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Obrigações do prestador de serviço</w:t>
            </w:r>
            <w:r w:rsidR="003C4BEB">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6</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10ª</w:t>
            </w:r>
            <w:r w:rsidR="003C4BEB">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7</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Objeto do dever de sigilo</w:t>
            </w:r>
            <w:r w:rsidR="003C4BEB">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7</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11ª</w:t>
            </w:r>
            <w:r w:rsidR="003C4BEB">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7</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Alterações ao contrato</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7</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12ª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Preço contratual</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13ª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Condições de pagamento</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9D044B" w:rsidP="00DF653E">
            <w:pPr>
              <w:jc w:val="both"/>
              <w:rPr>
                <w:rFonts w:ascii="Bookman Old Style" w:hAnsi="Bookman Old Style"/>
              </w:rPr>
            </w:pPr>
            <w:r>
              <w:rPr>
                <w:rFonts w:ascii="Bookman Old Style" w:hAnsi="Bookman Old Style"/>
              </w:rPr>
              <w:t>Cláusula 14ª</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Penalidades contratuais</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8</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15ª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9</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Força maior</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9</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16ª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Caução</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17ª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Resolução por parte do contraente público</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18ª</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Resolução por parte do adjudicatário</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10</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19ª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Foro competente</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20ª</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Subcontratação e cessão da posição contratual</w:t>
            </w:r>
            <w:r w:rsidR="00B133C1">
              <w:rPr>
                <w:rFonts w:ascii="Bookman Old Style" w:hAnsi="Bookman Old Style"/>
              </w:rPr>
              <w:t>…………………….</w:t>
            </w:r>
          </w:p>
        </w:tc>
        <w:tc>
          <w:tcPr>
            <w:tcW w:w="986" w:type="dxa"/>
          </w:tcPr>
          <w:p w:rsidR="006679B3" w:rsidRDefault="000075D9"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21ª</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Comunicações e notificações</w:t>
            </w:r>
            <w:r w:rsidR="00B133C1">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22ª</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Contagem dos prazos</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Cláusula 23ª</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lastRenderedPageBreak/>
              <w:t>Legislação aplicável</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11</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Parte II</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12</w:t>
            </w:r>
          </w:p>
        </w:tc>
      </w:tr>
      <w:tr w:rsidR="006679B3" w:rsidTr="00787F96">
        <w:tc>
          <w:tcPr>
            <w:tcW w:w="7508" w:type="dxa"/>
          </w:tcPr>
          <w:p w:rsidR="006679B3" w:rsidRDefault="00AB2278" w:rsidP="00DF653E">
            <w:pPr>
              <w:jc w:val="both"/>
              <w:rPr>
                <w:rFonts w:ascii="Bookman Old Style" w:hAnsi="Bookman Old Style"/>
              </w:rPr>
            </w:pPr>
            <w:r>
              <w:rPr>
                <w:rFonts w:ascii="Bookman Old Style" w:hAnsi="Bookman Old Style"/>
              </w:rPr>
              <w:t>Especificações Técnicas</w:t>
            </w:r>
            <w:r w:rsidR="00095B7F">
              <w:rPr>
                <w:rFonts w:ascii="Bookman Old Style" w:hAnsi="Bookman Old Style"/>
              </w:rPr>
              <w:t>………………………………………………….</w:t>
            </w:r>
          </w:p>
        </w:tc>
        <w:tc>
          <w:tcPr>
            <w:tcW w:w="986" w:type="dxa"/>
          </w:tcPr>
          <w:p w:rsidR="006679B3" w:rsidRDefault="00FD0CBB" w:rsidP="000075D9">
            <w:pPr>
              <w:jc w:val="right"/>
              <w:rPr>
                <w:rFonts w:ascii="Bookman Old Style" w:hAnsi="Bookman Old Style"/>
              </w:rPr>
            </w:pPr>
            <w:r>
              <w:rPr>
                <w:rFonts w:ascii="Bookman Old Style" w:hAnsi="Bookman Old Style"/>
              </w:rPr>
              <w:t>12</w:t>
            </w:r>
          </w:p>
        </w:tc>
      </w:tr>
    </w:tbl>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pPr>
    </w:p>
    <w:p w:rsidR="006679B3" w:rsidRDefault="006679B3" w:rsidP="00DF653E">
      <w:pPr>
        <w:jc w:val="both"/>
        <w:rPr>
          <w:rFonts w:ascii="Bookman Old Style" w:hAnsi="Bookman Old Style"/>
        </w:rPr>
        <w:sectPr w:rsidR="006679B3">
          <w:pgSz w:w="11906" w:h="16838"/>
          <w:pgMar w:top="1417" w:right="1701" w:bottom="1417" w:left="1701" w:header="708" w:footer="708" w:gutter="0"/>
          <w:cols w:space="708"/>
          <w:docGrid w:linePitch="360"/>
        </w:sectPr>
      </w:pPr>
    </w:p>
    <w:p w:rsidR="00DF653E" w:rsidRPr="0044363D" w:rsidRDefault="0044363D" w:rsidP="001A0B4A">
      <w:pPr>
        <w:jc w:val="center"/>
        <w:rPr>
          <w:rFonts w:ascii="Bookman Old Style" w:hAnsi="Bookman Old Style"/>
          <w:b/>
        </w:rPr>
      </w:pPr>
      <w:r w:rsidRPr="0044363D">
        <w:rPr>
          <w:rFonts w:ascii="Bookman Old Style" w:hAnsi="Bookman Old Style"/>
          <w:b/>
        </w:rPr>
        <w:t>Parte I</w:t>
      </w:r>
    </w:p>
    <w:p w:rsidR="0044363D" w:rsidRPr="0044363D" w:rsidRDefault="0044363D" w:rsidP="001A0B4A">
      <w:pPr>
        <w:jc w:val="both"/>
        <w:rPr>
          <w:rFonts w:ascii="Bookman Old Style" w:hAnsi="Bookman Old Style"/>
        </w:rPr>
      </w:pPr>
    </w:p>
    <w:p w:rsidR="0044363D" w:rsidRPr="000656C0" w:rsidRDefault="0044363D" w:rsidP="001A0B4A">
      <w:pPr>
        <w:pStyle w:val="Cabealho1"/>
        <w:tabs>
          <w:tab w:val="center" w:pos="5365"/>
          <w:tab w:val="right" w:pos="10730"/>
        </w:tabs>
        <w:spacing w:line="240" w:lineRule="auto"/>
        <w:rPr>
          <w:rFonts w:ascii="Bookman Old Style" w:hAnsi="Bookman Old Style" w:cstheme="minorHAnsi"/>
          <w:sz w:val="22"/>
          <w:szCs w:val="22"/>
        </w:rPr>
      </w:pPr>
      <w:bookmarkStart w:id="1" w:name="_Toc32485543"/>
      <w:r w:rsidRPr="000656C0">
        <w:rPr>
          <w:rFonts w:ascii="Bookman Old Style" w:hAnsi="Bookman Old Style" w:cstheme="minorHAnsi"/>
          <w:sz w:val="22"/>
          <w:szCs w:val="22"/>
        </w:rPr>
        <w:t>Cláusula 1.ª</w:t>
      </w:r>
      <w:bookmarkEnd w:id="1"/>
    </w:p>
    <w:p w:rsidR="0044363D" w:rsidRPr="000656C0" w:rsidRDefault="0044363D" w:rsidP="001A0B4A">
      <w:pPr>
        <w:jc w:val="center"/>
        <w:rPr>
          <w:rFonts w:ascii="Bookman Old Style" w:hAnsi="Bookman Old Style"/>
          <w:sz w:val="22"/>
          <w:szCs w:val="22"/>
        </w:rPr>
      </w:pPr>
      <w:bookmarkStart w:id="2" w:name="_Toc32485544"/>
      <w:r w:rsidRPr="000656C0">
        <w:rPr>
          <w:rStyle w:val="nfaseDiscreto"/>
          <w:rFonts w:ascii="Bookman Old Style" w:hAnsi="Bookman Old Style" w:cstheme="minorHAnsi"/>
          <w:sz w:val="22"/>
          <w:szCs w:val="22"/>
        </w:rPr>
        <w:t>Objeto</w:t>
      </w:r>
      <w:bookmarkEnd w:id="2"/>
    </w:p>
    <w:p w:rsidR="0044363D" w:rsidRPr="000656C0" w:rsidRDefault="0044363D" w:rsidP="001A0B4A">
      <w:pPr>
        <w:jc w:val="both"/>
        <w:rPr>
          <w:rFonts w:ascii="Bookman Old Style" w:hAnsi="Bookman Old Style"/>
          <w:sz w:val="22"/>
          <w:szCs w:val="22"/>
        </w:rPr>
      </w:pPr>
    </w:p>
    <w:p w:rsidR="0044363D" w:rsidRPr="000656C0" w:rsidRDefault="00F07B0C" w:rsidP="001A0B4A">
      <w:pPr>
        <w:jc w:val="both"/>
        <w:rPr>
          <w:rFonts w:ascii="Bookman Old Style" w:hAnsi="Bookman Old Style"/>
          <w:sz w:val="22"/>
          <w:szCs w:val="22"/>
        </w:rPr>
      </w:pPr>
      <w:sdt>
        <w:sdtPr>
          <w:rPr>
            <w:rFonts w:ascii="Bookman Old Style" w:hAnsi="Bookman Old Style"/>
            <w:sz w:val="22"/>
            <w:szCs w:val="22"/>
          </w:rPr>
          <w:id w:val="-2044742902"/>
          <w:placeholder>
            <w:docPart w:val="21C6848065F0416C94708A0642D73D01"/>
          </w:placeholder>
        </w:sdtPr>
        <w:sdtEndPr/>
        <w:sdtContent>
          <w:r w:rsidR="000656C0" w:rsidRPr="000656C0">
            <w:rPr>
              <w:rFonts w:ascii="Bookman Old Style" w:hAnsi="Bookman Old Style" w:cstheme="minorHAnsi"/>
              <w:color w:val="000000"/>
              <w:sz w:val="22"/>
              <w:szCs w:val="22"/>
            </w:rPr>
            <w:t>O presente Caderno de encargos tem por objeto a aquisição de serviços “ELABORAÇÃO DA ESTRATÉGIA LOCAL DE HABITAÇÃO DE ALCOUTIM”,</w:t>
          </w:r>
        </w:sdtContent>
      </w:sdt>
      <w:r w:rsidR="000656C0" w:rsidRPr="000656C0">
        <w:rPr>
          <w:rFonts w:ascii="Bookman Old Style" w:hAnsi="Bookman Old Style"/>
          <w:sz w:val="22"/>
          <w:szCs w:val="22"/>
        </w:rPr>
        <w:t xml:space="preserve"> </w:t>
      </w:r>
      <w:sdt>
        <w:sdtPr>
          <w:rPr>
            <w:rFonts w:ascii="Bookman Old Style" w:hAnsi="Bookman Old Style"/>
            <w:sz w:val="22"/>
            <w:szCs w:val="22"/>
          </w:rPr>
          <w:id w:val="1362932870"/>
          <w:placeholder>
            <w:docPart w:val="75D97B53664A41529B0130C9E2BBB190"/>
          </w:placeholder>
        </w:sdtPr>
        <w:sdtEndPr/>
        <w:sdtContent>
          <w:r w:rsidR="000656C0" w:rsidRPr="000656C0">
            <w:rPr>
              <w:rFonts w:ascii="Bookman Old Style" w:hAnsi="Bookman Old Style" w:cstheme="minorHAnsi"/>
              <w:color w:val="000000"/>
              <w:sz w:val="22"/>
              <w:szCs w:val="22"/>
            </w:rPr>
            <w:t>de acordo com as condições definidas no presente Caderno de Encargos, em conformidade com os artigos 112º e seguintes do Código dos Contratos Públicos (CCP – Decreto-Lei 18/2008 de 29 de Janeiro, com a republicação do DL nº 111-B/2017 de 31.08)</w:t>
          </w:r>
          <w:r w:rsidR="000656C0" w:rsidRPr="000656C0">
            <w:rPr>
              <w:rFonts w:ascii="Bookman Old Style" w:hAnsi="Bookman Old Style" w:cstheme="minorHAnsi"/>
              <w:sz w:val="22"/>
              <w:szCs w:val="22"/>
            </w:rPr>
            <w:t>.</w:t>
          </w:r>
        </w:sdtContent>
      </w:sdt>
    </w:p>
    <w:p w:rsidR="0044363D" w:rsidRPr="000656C0" w:rsidRDefault="000656C0" w:rsidP="001A0B4A">
      <w:pPr>
        <w:jc w:val="both"/>
        <w:rPr>
          <w:rFonts w:ascii="Bookman Old Style" w:hAnsi="Bookman Old Style"/>
          <w:sz w:val="22"/>
          <w:szCs w:val="22"/>
        </w:rPr>
      </w:pPr>
      <w:r w:rsidRPr="000656C0">
        <w:rPr>
          <w:rFonts w:ascii="Bookman Old Style" w:hAnsi="Bookman Old Style"/>
          <w:sz w:val="22"/>
          <w:szCs w:val="22"/>
        </w:rPr>
        <w:t>A prestação de serviços visa contribuir para a elaboração e aprovação da Estratégia Local de Habitação de Alcoutim, contribuindo ativamente para a continuação da implementação da estratégia de habitação do Município de Alcoutim.</w:t>
      </w:r>
    </w:p>
    <w:p w:rsidR="0044363D" w:rsidRPr="000656C0" w:rsidRDefault="000656C0" w:rsidP="001A0B4A">
      <w:pPr>
        <w:jc w:val="both"/>
        <w:rPr>
          <w:rFonts w:ascii="Bookman Old Style" w:hAnsi="Bookman Old Style"/>
          <w:sz w:val="22"/>
          <w:szCs w:val="22"/>
        </w:rPr>
      </w:pPr>
      <w:r w:rsidRPr="000656C0">
        <w:rPr>
          <w:rFonts w:ascii="Bookman Old Style" w:hAnsi="Bookman Old Style"/>
          <w:sz w:val="22"/>
          <w:szCs w:val="22"/>
        </w:rPr>
        <w:t>Os trabalhos devem ser enquadrados pela atual legislação na área da habitação, mas também ter presente outras áreas conexas relevantes como o urbanismo, ordenamento do território e economia assim como a Nova Geração de Políticas de Habitação (NGPH) - aprovada pela Resolução do Conselho</w:t>
      </w:r>
      <w:r w:rsidRPr="000656C0">
        <w:rPr>
          <w:rFonts w:ascii="Bookman Old Style" w:hAnsi="Bookman Old Style"/>
          <w:spacing w:val="-4"/>
          <w:sz w:val="22"/>
          <w:szCs w:val="22"/>
        </w:rPr>
        <w:t xml:space="preserve"> </w:t>
      </w:r>
      <w:r w:rsidRPr="000656C0">
        <w:rPr>
          <w:rFonts w:ascii="Bookman Old Style" w:hAnsi="Bookman Old Style"/>
          <w:sz w:val="22"/>
          <w:szCs w:val="22"/>
        </w:rPr>
        <w:t>de</w:t>
      </w:r>
      <w:r w:rsidRPr="000656C0">
        <w:rPr>
          <w:rFonts w:ascii="Bookman Old Style" w:hAnsi="Bookman Old Style"/>
          <w:spacing w:val="-4"/>
          <w:sz w:val="22"/>
          <w:szCs w:val="22"/>
        </w:rPr>
        <w:t xml:space="preserve"> </w:t>
      </w:r>
      <w:r w:rsidRPr="000656C0">
        <w:rPr>
          <w:rFonts w:ascii="Bookman Old Style" w:hAnsi="Bookman Old Style"/>
          <w:sz w:val="22"/>
          <w:szCs w:val="22"/>
        </w:rPr>
        <w:t>Ministros</w:t>
      </w:r>
      <w:r w:rsidRPr="000656C0">
        <w:rPr>
          <w:rFonts w:ascii="Bookman Old Style" w:hAnsi="Bookman Old Style"/>
          <w:spacing w:val="-4"/>
          <w:sz w:val="22"/>
          <w:szCs w:val="22"/>
        </w:rPr>
        <w:t xml:space="preserve"> </w:t>
      </w:r>
      <w:r w:rsidRPr="000656C0">
        <w:rPr>
          <w:rFonts w:ascii="Bookman Old Style" w:hAnsi="Bookman Old Style"/>
          <w:sz w:val="22"/>
          <w:szCs w:val="22"/>
        </w:rPr>
        <w:t>n.º</w:t>
      </w:r>
      <w:r w:rsidRPr="000656C0">
        <w:rPr>
          <w:rFonts w:ascii="Bookman Old Style" w:hAnsi="Bookman Old Style"/>
          <w:spacing w:val="-3"/>
          <w:sz w:val="22"/>
          <w:szCs w:val="22"/>
        </w:rPr>
        <w:t xml:space="preserve"> </w:t>
      </w:r>
      <w:r w:rsidRPr="000656C0">
        <w:rPr>
          <w:rFonts w:ascii="Bookman Old Style" w:hAnsi="Bookman Old Style"/>
          <w:sz w:val="22"/>
          <w:szCs w:val="22"/>
        </w:rPr>
        <w:t>50-A/2018,</w:t>
      </w:r>
      <w:r w:rsidRPr="000656C0">
        <w:rPr>
          <w:rFonts w:ascii="Bookman Old Style" w:hAnsi="Bookman Old Style"/>
          <w:spacing w:val="-3"/>
          <w:sz w:val="22"/>
          <w:szCs w:val="22"/>
        </w:rPr>
        <w:t xml:space="preserve"> </w:t>
      </w:r>
      <w:r w:rsidRPr="000656C0">
        <w:rPr>
          <w:rFonts w:ascii="Bookman Old Style" w:hAnsi="Bookman Old Style"/>
          <w:sz w:val="22"/>
          <w:szCs w:val="22"/>
        </w:rPr>
        <w:t>de</w:t>
      </w:r>
      <w:r w:rsidRPr="000656C0">
        <w:rPr>
          <w:rFonts w:ascii="Bookman Old Style" w:hAnsi="Bookman Old Style"/>
          <w:spacing w:val="-4"/>
          <w:sz w:val="22"/>
          <w:szCs w:val="22"/>
        </w:rPr>
        <w:t xml:space="preserve"> </w:t>
      </w:r>
      <w:r w:rsidRPr="000656C0">
        <w:rPr>
          <w:rFonts w:ascii="Bookman Old Style" w:hAnsi="Bookman Old Style"/>
          <w:sz w:val="22"/>
          <w:szCs w:val="22"/>
        </w:rPr>
        <w:t>2</w:t>
      </w:r>
      <w:r w:rsidRPr="000656C0">
        <w:rPr>
          <w:rFonts w:ascii="Bookman Old Style" w:hAnsi="Bookman Old Style"/>
          <w:spacing w:val="-4"/>
          <w:sz w:val="22"/>
          <w:szCs w:val="22"/>
        </w:rPr>
        <w:t xml:space="preserve"> </w:t>
      </w:r>
      <w:r w:rsidRPr="000656C0">
        <w:rPr>
          <w:rFonts w:ascii="Bookman Old Style" w:hAnsi="Bookman Old Style"/>
          <w:sz w:val="22"/>
          <w:szCs w:val="22"/>
        </w:rPr>
        <w:t>de</w:t>
      </w:r>
      <w:r w:rsidRPr="000656C0">
        <w:rPr>
          <w:rFonts w:ascii="Bookman Old Style" w:hAnsi="Bookman Old Style"/>
          <w:spacing w:val="-4"/>
          <w:sz w:val="22"/>
          <w:szCs w:val="22"/>
        </w:rPr>
        <w:t xml:space="preserve"> </w:t>
      </w:r>
      <w:r w:rsidRPr="000656C0">
        <w:rPr>
          <w:rFonts w:ascii="Bookman Old Style" w:hAnsi="Bookman Old Style"/>
          <w:sz w:val="22"/>
          <w:szCs w:val="22"/>
        </w:rPr>
        <w:t>maio</w:t>
      </w:r>
      <w:r w:rsidRPr="000656C0">
        <w:rPr>
          <w:rFonts w:ascii="Bookman Old Style" w:hAnsi="Bookman Old Style"/>
          <w:spacing w:val="-4"/>
          <w:sz w:val="22"/>
          <w:szCs w:val="22"/>
        </w:rPr>
        <w:t>.</w:t>
      </w:r>
    </w:p>
    <w:p w:rsidR="0044363D" w:rsidRPr="0044363D" w:rsidRDefault="0044363D" w:rsidP="001A0B4A">
      <w:pPr>
        <w:jc w:val="both"/>
        <w:rPr>
          <w:rFonts w:ascii="Bookman Old Style" w:hAnsi="Bookman Old Style"/>
        </w:rPr>
      </w:pPr>
    </w:p>
    <w:p w:rsidR="00325786" w:rsidRPr="000656C0" w:rsidRDefault="00325786"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2</w:t>
      </w:r>
      <w:r w:rsidRPr="000656C0">
        <w:rPr>
          <w:rFonts w:ascii="Bookman Old Style" w:hAnsi="Bookman Old Style" w:cstheme="minorHAnsi"/>
          <w:sz w:val="22"/>
          <w:szCs w:val="22"/>
        </w:rPr>
        <w:t>.ª</w:t>
      </w:r>
    </w:p>
    <w:p w:rsidR="0044363D" w:rsidRPr="0044363D" w:rsidRDefault="00325786" w:rsidP="001A0B4A">
      <w:pPr>
        <w:jc w:val="center"/>
        <w:rPr>
          <w:rFonts w:ascii="Bookman Old Style" w:hAnsi="Bookman Old Style"/>
        </w:rPr>
      </w:pPr>
      <w:r>
        <w:rPr>
          <w:rStyle w:val="nfaseDiscreto"/>
          <w:rFonts w:ascii="Bookman Old Style" w:hAnsi="Bookman Old Style" w:cstheme="minorHAnsi"/>
          <w:sz w:val="22"/>
          <w:szCs w:val="22"/>
        </w:rPr>
        <w:t>Contrato</w:t>
      </w:r>
    </w:p>
    <w:p w:rsidR="0044363D" w:rsidRPr="0044363D" w:rsidRDefault="0044363D" w:rsidP="001A0B4A">
      <w:pPr>
        <w:jc w:val="both"/>
        <w:rPr>
          <w:rFonts w:ascii="Bookman Old Style" w:hAnsi="Bookman Old Style"/>
        </w:rPr>
      </w:pPr>
    </w:p>
    <w:p w:rsidR="00B6411C" w:rsidRPr="003A1F8F" w:rsidRDefault="00C801C0" w:rsidP="001A0B4A">
      <w:pPr>
        <w:pStyle w:val="PargrafodaLista"/>
        <w:numPr>
          <w:ilvl w:val="0"/>
          <w:numId w:val="1"/>
        </w:numPr>
        <w:spacing w:after="120"/>
        <w:ind w:left="284" w:hanging="284"/>
        <w:jc w:val="both"/>
        <w:rPr>
          <w:rFonts w:ascii="Bookman Old Style" w:hAnsi="Bookman Old Style" w:cstheme="minorHAnsi"/>
          <w:sz w:val="22"/>
          <w:szCs w:val="22"/>
        </w:rPr>
      </w:pPr>
      <w:r>
        <w:rPr>
          <w:rFonts w:ascii="Bookman Old Style" w:hAnsi="Bookman Old Style" w:cstheme="minorHAnsi"/>
          <w:sz w:val="22"/>
          <w:szCs w:val="22"/>
        </w:rPr>
        <w:t xml:space="preserve">O contrato </w:t>
      </w:r>
      <w:r w:rsidR="00B6411C" w:rsidRPr="003A1F8F">
        <w:rPr>
          <w:rFonts w:ascii="Bookman Old Style" w:hAnsi="Bookman Old Style" w:cstheme="minorHAnsi"/>
          <w:sz w:val="22"/>
          <w:szCs w:val="22"/>
        </w:rPr>
        <w:t>será reduzido a escrito, no</w:t>
      </w:r>
      <w:r>
        <w:rPr>
          <w:rFonts w:ascii="Bookman Old Style" w:hAnsi="Bookman Old Style" w:cstheme="minorHAnsi"/>
          <w:sz w:val="22"/>
          <w:szCs w:val="22"/>
        </w:rPr>
        <w:t>s termos d</w:t>
      </w:r>
      <w:r w:rsidR="0040461F">
        <w:rPr>
          <w:rFonts w:ascii="Bookman Old Style" w:hAnsi="Bookman Old Style" w:cstheme="minorHAnsi"/>
          <w:sz w:val="22"/>
          <w:szCs w:val="22"/>
        </w:rPr>
        <w:t>o número 1, do 94º a</w:t>
      </w:r>
      <w:r>
        <w:rPr>
          <w:rFonts w:ascii="Bookman Old Style" w:hAnsi="Bookman Old Style" w:cstheme="minorHAnsi"/>
          <w:sz w:val="22"/>
          <w:szCs w:val="22"/>
        </w:rPr>
        <w:t xml:space="preserve">rtigo </w:t>
      </w:r>
      <w:r w:rsidR="0040461F">
        <w:rPr>
          <w:rFonts w:ascii="Bookman Old Style" w:hAnsi="Bookman Old Style" w:cstheme="minorHAnsi"/>
          <w:sz w:val="22"/>
          <w:szCs w:val="22"/>
        </w:rPr>
        <w:t>d</w:t>
      </w:r>
      <w:r w:rsidR="00B6411C" w:rsidRPr="003A1F8F">
        <w:rPr>
          <w:rFonts w:ascii="Bookman Old Style" w:hAnsi="Bookman Old Style" w:cstheme="minorHAnsi"/>
          <w:sz w:val="22"/>
          <w:szCs w:val="22"/>
        </w:rPr>
        <w:t>o Código dos Contratos Públicos, republicado pelo Decreto-Lei n.º 111-B/2017, de 31 de agosto e retificado pelas Declarações de Retificação n.º 36 – A/2017, de 30 de outubro e n.º 42/2017 de 30 de novembro, adiante designado por CCP</w:t>
      </w:r>
      <w:r w:rsidR="0040461F">
        <w:rPr>
          <w:rFonts w:ascii="Bookman Old Style" w:hAnsi="Bookman Old Style" w:cstheme="minorHAnsi"/>
          <w:sz w:val="22"/>
          <w:szCs w:val="22"/>
        </w:rPr>
        <w:t>.</w:t>
      </w:r>
    </w:p>
    <w:p w:rsidR="00B6411C" w:rsidRPr="003A1F8F" w:rsidRDefault="00B6411C" w:rsidP="001A0B4A">
      <w:pPr>
        <w:pStyle w:val="PargrafodaLista"/>
        <w:spacing w:after="120"/>
        <w:ind w:left="284"/>
        <w:jc w:val="both"/>
        <w:rPr>
          <w:rFonts w:ascii="Bookman Old Style" w:hAnsi="Bookman Old Style" w:cstheme="minorHAnsi"/>
          <w:sz w:val="22"/>
          <w:szCs w:val="22"/>
        </w:rPr>
      </w:pPr>
    </w:p>
    <w:p w:rsidR="00B6411C" w:rsidRPr="003A1F8F" w:rsidRDefault="00B6411C" w:rsidP="001A0B4A">
      <w:pPr>
        <w:pStyle w:val="PargrafodaLista"/>
        <w:numPr>
          <w:ilvl w:val="0"/>
          <w:numId w:val="1"/>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O contrato a celebrar integra ainda os seguintes elementos:</w:t>
      </w:r>
    </w:p>
    <w:p w:rsidR="00B6411C" w:rsidRPr="003A1F8F" w:rsidRDefault="00B6411C" w:rsidP="001A0B4A">
      <w:pPr>
        <w:autoSpaceDE w:val="0"/>
        <w:autoSpaceDN w:val="0"/>
        <w:adjustRightInd w:val="0"/>
        <w:jc w:val="both"/>
        <w:rPr>
          <w:rFonts w:ascii="Bookman Old Style" w:hAnsi="Bookman Old Style" w:cstheme="minorHAnsi"/>
          <w:sz w:val="22"/>
          <w:szCs w:val="22"/>
        </w:rPr>
      </w:pPr>
    </w:p>
    <w:p w:rsidR="00B6411C" w:rsidRPr="003A1F8F" w:rsidRDefault="00B6411C" w:rsidP="001A0B4A">
      <w:pPr>
        <w:pStyle w:val="PargrafodaLista"/>
        <w:numPr>
          <w:ilvl w:val="0"/>
          <w:numId w:val="2"/>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Os suprimentos dos erros e das omissões do Caderno do Encargos identificados pelos concorrentes, desde que esses erros e omissões tenham sido expressamente aceites polo órgão competente para a decisão do contratar;</w:t>
      </w:r>
    </w:p>
    <w:p w:rsidR="00B6411C" w:rsidRPr="003A1F8F" w:rsidRDefault="00B6411C" w:rsidP="001A0B4A">
      <w:pPr>
        <w:pStyle w:val="PargrafodaLista"/>
        <w:autoSpaceDE w:val="0"/>
        <w:autoSpaceDN w:val="0"/>
        <w:adjustRightInd w:val="0"/>
        <w:ind w:left="993"/>
        <w:jc w:val="both"/>
        <w:rPr>
          <w:rFonts w:ascii="Bookman Old Style" w:hAnsi="Bookman Old Style" w:cstheme="minorHAnsi"/>
          <w:sz w:val="22"/>
          <w:szCs w:val="22"/>
        </w:rPr>
      </w:pPr>
    </w:p>
    <w:p w:rsidR="00B6411C" w:rsidRPr="003A1F8F" w:rsidRDefault="00B6411C" w:rsidP="001A0B4A">
      <w:pPr>
        <w:pStyle w:val="PargrafodaLista"/>
        <w:numPr>
          <w:ilvl w:val="0"/>
          <w:numId w:val="2"/>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Os esclarecimentos e as retificações relativos ao Caderno do Encargos;</w:t>
      </w:r>
    </w:p>
    <w:p w:rsidR="00B6411C" w:rsidRPr="003A1F8F" w:rsidRDefault="00B6411C" w:rsidP="001A0B4A">
      <w:pPr>
        <w:autoSpaceDE w:val="0"/>
        <w:autoSpaceDN w:val="0"/>
        <w:adjustRightInd w:val="0"/>
        <w:jc w:val="both"/>
        <w:rPr>
          <w:rFonts w:ascii="Bookman Old Style" w:hAnsi="Bookman Old Style" w:cstheme="minorHAnsi"/>
          <w:sz w:val="22"/>
          <w:szCs w:val="22"/>
        </w:rPr>
      </w:pPr>
    </w:p>
    <w:p w:rsidR="00B6411C" w:rsidRPr="003A1F8F" w:rsidRDefault="00B6411C" w:rsidP="001A0B4A">
      <w:pPr>
        <w:pStyle w:val="PargrafodaLista"/>
        <w:numPr>
          <w:ilvl w:val="0"/>
          <w:numId w:val="2"/>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O presente Caderno do Encargos;</w:t>
      </w:r>
    </w:p>
    <w:p w:rsidR="00B6411C" w:rsidRPr="003A1F8F" w:rsidRDefault="00B6411C" w:rsidP="001A0B4A">
      <w:pPr>
        <w:autoSpaceDE w:val="0"/>
        <w:autoSpaceDN w:val="0"/>
        <w:adjustRightInd w:val="0"/>
        <w:jc w:val="both"/>
        <w:rPr>
          <w:rFonts w:ascii="Bookman Old Style" w:hAnsi="Bookman Old Style" w:cstheme="minorHAnsi"/>
          <w:sz w:val="22"/>
          <w:szCs w:val="22"/>
        </w:rPr>
      </w:pPr>
    </w:p>
    <w:p w:rsidR="00B6411C" w:rsidRPr="003A1F8F" w:rsidRDefault="00B6411C" w:rsidP="001A0B4A">
      <w:pPr>
        <w:pStyle w:val="PargrafodaLista"/>
        <w:numPr>
          <w:ilvl w:val="0"/>
          <w:numId w:val="2"/>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A proposta adjudicada;</w:t>
      </w:r>
    </w:p>
    <w:p w:rsidR="00B6411C" w:rsidRPr="003A1F8F" w:rsidRDefault="00B6411C" w:rsidP="001A0B4A">
      <w:pPr>
        <w:autoSpaceDE w:val="0"/>
        <w:autoSpaceDN w:val="0"/>
        <w:adjustRightInd w:val="0"/>
        <w:jc w:val="both"/>
        <w:rPr>
          <w:rFonts w:ascii="Bookman Old Style" w:hAnsi="Bookman Old Style" w:cstheme="minorHAnsi"/>
          <w:sz w:val="22"/>
          <w:szCs w:val="22"/>
        </w:rPr>
      </w:pPr>
    </w:p>
    <w:p w:rsidR="00B6411C" w:rsidRPr="003A1F8F" w:rsidRDefault="00B6411C" w:rsidP="001A0B4A">
      <w:pPr>
        <w:pStyle w:val="PargrafodaLista"/>
        <w:numPr>
          <w:ilvl w:val="0"/>
          <w:numId w:val="2"/>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Os esclarecimentos sobre a proposta adjudicada prestados pelo adjudicatário.</w:t>
      </w:r>
    </w:p>
    <w:p w:rsidR="006679B3" w:rsidRDefault="006679B3" w:rsidP="001A0B4A">
      <w:pPr>
        <w:autoSpaceDE w:val="0"/>
        <w:autoSpaceDN w:val="0"/>
        <w:adjustRightInd w:val="0"/>
        <w:jc w:val="both"/>
        <w:rPr>
          <w:rFonts w:ascii="Bookman Old Style" w:hAnsi="Bookman Old Style" w:cstheme="minorHAnsi"/>
          <w:sz w:val="22"/>
          <w:szCs w:val="22"/>
        </w:rPr>
      </w:pPr>
    </w:p>
    <w:p w:rsidR="00B6411C" w:rsidRPr="006679B3" w:rsidRDefault="006679B3" w:rsidP="001A0B4A">
      <w:pPr>
        <w:tabs>
          <w:tab w:val="left" w:pos="2490"/>
        </w:tabs>
        <w:rPr>
          <w:rFonts w:ascii="Bookman Old Style" w:hAnsi="Bookman Old Style" w:cstheme="minorHAnsi"/>
          <w:sz w:val="22"/>
          <w:szCs w:val="22"/>
        </w:rPr>
      </w:pPr>
      <w:r>
        <w:rPr>
          <w:rFonts w:ascii="Bookman Old Style" w:hAnsi="Bookman Old Style" w:cstheme="minorHAnsi"/>
          <w:sz w:val="22"/>
          <w:szCs w:val="22"/>
        </w:rPr>
        <w:tab/>
      </w:r>
    </w:p>
    <w:p w:rsidR="00B6411C" w:rsidRPr="003A1F8F" w:rsidRDefault="00B6411C" w:rsidP="001A0B4A">
      <w:pPr>
        <w:pStyle w:val="PargrafodaLista"/>
        <w:numPr>
          <w:ilvl w:val="0"/>
          <w:numId w:val="1"/>
        </w:numPr>
        <w:autoSpaceDE w:val="0"/>
        <w:autoSpaceDN w:val="0"/>
        <w:adjustRightInd w:val="0"/>
        <w:ind w:left="426" w:hanging="426"/>
        <w:jc w:val="both"/>
        <w:rPr>
          <w:rFonts w:ascii="Bookman Old Style" w:hAnsi="Bookman Old Style" w:cstheme="minorHAnsi"/>
          <w:sz w:val="22"/>
          <w:szCs w:val="22"/>
        </w:rPr>
      </w:pPr>
      <w:r w:rsidRPr="003A1F8F">
        <w:rPr>
          <w:rFonts w:ascii="Bookman Old Style" w:hAnsi="Bookman Old Style" w:cstheme="minorHAnsi"/>
          <w:sz w:val="22"/>
          <w:szCs w:val="22"/>
        </w:rPr>
        <w:t>Em caso de divergência entre os documentos referidos no número anterior, a respetiva prevalência é determinada pela ordem pela qual aí são indicados;</w:t>
      </w:r>
    </w:p>
    <w:p w:rsidR="00B6411C" w:rsidRPr="003A1F8F" w:rsidRDefault="00B6411C" w:rsidP="001A0B4A">
      <w:pPr>
        <w:pStyle w:val="PargrafodaLista"/>
        <w:autoSpaceDE w:val="0"/>
        <w:autoSpaceDN w:val="0"/>
        <w:adjustRightInd w:val="0"/>
        <w:ind w:left="426"/>
        <w:jc w:val="both"/>
        <w:rPr>
          <w:rFonts w:ascii="Bookman Old Style" w:hAnsi="Bookman Old Style" w:cstheme="minorHAnsi"/>
          <w:sz w:val="22"/>
          <w:szCs w:val="22"/>
        </w:rPr>
      </w:pPr>
    </w:p>
    <w:p w:rsidR="0044363D" w:rsidRPr="0044363D" w:rsidRDefault="00B6411C" w:rsidP="001A0B4A">
      <w:pPr>
        <w:jc w:val="both"/>
        <w:rPr>
          <w:rFonts w:ascii="Bookman Old Style" w:hAnsi="Bookman Old Style"/>
        </w:rPr>
      </w:pPr>
      <w:r w:rsidRPr="003A1F8F">
        <w:rPr>
          <w:rFonts w:ascii="Bookman Old Style" w:hAnsi="Bookman Old Style" w:cstheme="minorHAnsi"/>
          <w:sz w:val="22"/>
          <w:szCs w:val="22"/>
        </w:rPr>
        <w:t xml:space="preserve"> Em caso de divergência entre os documentos referidos no n.º 2 e o clausulado do contrato e seus anexos, prevalecem os primeiros, salvo quanto aos ajustamentos propostos de acordo com o disposto no artigo 99º do Código dos contratos Públicos e aceites pelo adjudicatário nos termos do disposto no artigo 101º desse mesmo diploma legal.</w:t>
      </w:r>
    </w:p>
    <w:p w:rsidR="0044363D" w:rsidRPr="0044363D" w:rsidRDefault="0044363D" w:rsidP="001A0B4A">
      <w:pPr>
        <w:jc w:val="both"/>
        <w:rPr>
          <w:rFonts w:ascii="Bookman Old Style" w:hAnsi="Bookman Old Style"/>
        </w:rPr>
      </w:pPr>
    </w:p>
    <w:p w:rsidR="00B6411C" w:rsidRPr="000656C0" w:rsidRDefault="00B6411C"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3</w:t>
      </w:r>
      <w:r w:rsidRPr="000656C0">
        <w:rPr>
          <w:rFonts w:ascii="Bookman Old Style" w:hAnsi="Bookman Old Style" w:cstheme="minorHAnsi"/>
          <w:sz w:val="22"/>
          <w:szCs w:val="22"/>
        </w:rPr>
        <w:t>.ª</w:t>
      </w:r>
    </w:p>
    <w:p w:rsidR="0044363D" w:rsidRPr="0044363D" w:rsidRDefault="00B6411C" w:rsidP="001A0B4A">
      <w:pPr>
        <w:jc w:val="center"/>
        <w:rPr>
          <w:rFonts w:ascii="Bookman Old Style" w:hAnsi="Bookman Old Style"/>
        </w:rPr>
      </w:pPr>
      <w:r>
        <w:rPr>
          <w:rStyle w:val="nfaseDiscreto"/>
          <w:rFonts w:ascii="Bookman Old Style" w:hAnsi="Bookman Old Style" w:cstheme="minorHAnsi"/>
          <w:sz w:val="22"/>
          <w:szCs w:val="22"/>
        </w:rPr>
        <w:t>Duração do Contrato</w:t>
      </w:r>
    </w:p>
    <w:p w:rsidR="0044363D" w:rsidRPr="00D33A41" w:rsidRDefault="0044363D" w:rsidP="001A0B4A">
      <w:pPr>
        <w:jc w:val="both"/>
        <w:rPr>
          <w:rFonts w:ascii="Bookman Old Style" w:hAnsi="Bookman Old Style"/>
          <w:sz w:val="22"/>
          <w:szCs w:val="22"/>
        </w:rPr>
      </w:pPr>
    </w:p>
    <w:p w:rsidR="0044363D" w:rsidRPr="00D33A41" w:rsidRDefault="00B6411C" w:rsidP="001A0B4A">
      <w:pPr>
        <w:pStyle w:val="PargrafodaLista"/>
        <w:numPr>
          <w:ilvl w:val="1"/>
          <w:numId w:val="3"/>
        </w:numPr>
        <w:jc w:val="both"/>
        <w:rPr>
          <w:rFonts w:ascii="Bookman Old Style" w:hAnsi="Bookman Old Style" w:cstheme="minorHAnsi"/>
          <w:sz w:val="22"/>
          <w:szCs w:val="22"/>
        </w:rPr>
      </w:pPr>
      <w:r w:rsidRPr="00D33A41">
        <w:rPr>
          <w:rFonts w:ascii="Bookman Old Style" w:hAnsi="Bookman Old Style" w:cstheme="minorHAnsi"/>
          <w:sz w:val="22"/>
          <w:szCs w:val="22"/>
        </w:rPr>
        <w:t xml:space="preserve">Os serviços serão prestados durante o ano de 2020, </w:t>
      </w:r>
      <w:r w:rsidRPr="00D33A41">
        <w:rPr>
          <w:rFonts w:ascii="Bookman Old Style" w:hAnsi="Bookman Old Style" w:cstheme="minorHAnsi"/>
          <w:b/>
          <w:sz w:val="22"/>
          <w:szCs w:val="22"/>
        </w:rPr>
        <w:t>num período de 90 (noventa) dias,</w:t>
      </w:r>
      <w:r w:rsidRPr="00D33A41">
        <w:rPr>
          <w:rFonts w:ascii="Bookman Old Style" w:hAnsi="Bookman Old Style" w:cstheme="minorHAnsi"/>
          <w:sz w:val="22"/>
          <w:szCs w:val="22"/>
        </w:rPr>
        <w:t xml:space="preserve"> em conformidade com as especificações técnicas e o disposto na lei, sem prejuízo das obrigações acessórias que devem perdurar para além da cessão do Contrato.</w:t>
      </w:r>
    </w:p>
    <w:p w:rsidR="00B6411C" w:rsidRPr="00D33A41" w:rsidRDefault="00B6411C" w:rsidP="001A0B4A">
      <w:pPr>
        <w:pStyle w:val="PargrafodaLista"/>
        <w:numPr>
          <w:ilvl w:val="1"/>
          <w:numId w:val="3"/>
        </w:numPr>
        <w:jc w:val="both"/>
        <w:rPr>
          <w:rFonts w:ascii="Bookman Old Style" w:hAnsi="Bookman Old Style"/>
          <w:sz w:val="22"/>
          <w:szCs w:val="22"/>
        </w:rPr>
      </w:pPr>
      <w:r w:rsidRPr="00D33A41">
        <w:rPr>
          <w:rFonts w:ascii="Bookman Old Style" w:hAnsi="Bookman Old Style"/>
          <w:sz w:val="22"/>
          <w:szCs w:val="22"/>
        </w:rPr>
        <w:t>Os trabalhos serão desenvolvidos com o seguinte faseamento:</w:t>
      </w:r>
    </w:p>
    <w:p w:rsidR="00B6411C" w:rsidRDefault="00B6411C" w:rsidP="001A0B4A">
      <w:pPr>
        <w:jc w:val="both"/>
        <w:rPr>
          <w:rFonts w:ascii="Bookman Old Style" w:hAnsi="Bookman Old Style"/>
          <w:sz w:val="22"/>
          <w:szCs w:val="22"/>
        </w:rPr>
      </w:pPr>
    </w:p>
    <w:p w:rsidR="00573A8F" w:rsidRPr="00D33A41" w:rsidRDefault="00573A8F" w:rsidP="001A0B4A">
      <w:pPr>
        <w:jc w:val="both"/>
        <w:rPr>
          <w:rFonts w:ascii="Bookman Old Style" w:hAnsi="Bookman Old Style"/>
          <w:sz w:val="22"/>
          <w:szCs w:val="22"/>
        </w:rPr>
      </w:pPr>
    </w:p>
    <w:p w:rsidR="0006516D" w:rsidRDefault="00B6411C" w:rsidP="001A0B4A">
      <w:pPr>
        <w:jc w:val="both"/>
        <w:rPr>
          <w:rFonts w:ascii="Bookman Old Style" w:hAnsi="Bookman Old Style"/>
          <w:sz w:val="22"/>
          <w:szCs w:val="22"/>
        </w:rPr>
      </w:pPr>
      <w:r w:rsidRPr="00D33A41">
        <w:rPr>
          <w:rFonts w:ascii="Bookman Old Style" w:hAnsi="Bookman Old Style"/>
          <w:sz w:val="22"/>
          <w:szCs w:val="22"/>
        </w:rPr>
        <w:t xml:space="preserve">Fase 1 – Caracterização </w:t>
      </w:r>
      <w:r w:rsidR="00BB71A0" w:rsidRPr="00D33A41">
        <w:rPr>
          <w:rFonts w:ascii="Bookman Old Style" w:hAnsi="Bookman Old Style"/>
          <w:sz w:val="22"/>
          <w:szCs w:val="22"/>
        </w:rPr>
        <w:t>e Diagnóstico</w:t>
      </w:r>
    </w:p>
    <w:p w:rsidR="0006516D" w:rsidRDefault="0006516D" w:rsidP="001A0B4A">
      <w:pPr>
        <w:jc w:val="both"/>
        <w:rPr>
          <w:rFonts w:ascii="Bookman Old Style" w:hAnsi="Bookman Old Style"/>
          <w:sz w:val="22"/>
          <w:szCs w:val="22"/>
        </w:rPr>
      </w:pPr>
    </w:p>
    <w:p w:rsidR="00B6411C" w:rsidRPr="00D33A41" w:rsidRDefault="00665A7A" w:rsidP="001A0B4A">
      <w:pPr>
        <w:jc w:val="both"/>
        <w:rPr>
          <w:rFonts w:ascii="Bookman Old Style" w:hAnsi="Bookman Old Style"/>
          <w:sz w:val="22"/>
          <w:szCs w:val="22"/>
        </w:rPr>
      </w:pPr>
      <w:r w:rsidRPr="003810AF">
        <w:rPr>
          <w:rFonts w:ascii="Bookman Old Style" w:hAnsi="Bookman Old Style"/>
          <w:sz w:val="22"/>
          <w:szCs w:val="22"/>
        </w:rPr>
        <w:t>Identificação de carências habitacionais e dificuldades de acesso à habitação,</w:t>
      </w:r>
      <w:r w:rsidRPr="003810AF">
        <w:rPr>
          <w:rFonts w:ascii="Bookman Old Style" w:hAnsi="Bookman Old Style"/>
          <w:spacing w:val="-23"/>
          <w:sz w:val="22"/>
          <w:szCs w:val="22"/>
        </w:rPr>
        <w:t xml:space="preserve"> </w:t>
      </w:r>
      <w:r w:rsidRPr="003810AF">
        <w:rPr>
          <w:rFonts w:ascii="Bookman Old Style" w:hAnsi="Bookman Old Style"/>
          <w:sz w:val="22"/>
          <w:szCs w:val="22"/>
        </w:rPr>
        <w:t>incluindo</w:t>
      </w:r>
      <w:r>
        <w:rPr>
          <w:rFonts w:ascii="Bookman Old Style" w:hAnsi="Bookman Old Style"/>
          <w:sz w:val="22"/>
          <w:szCs w:val="22"/>
        </w:rPr>
        <w:t>:</w:t>
      </w:r>
    </w:p>
    <w:p w:rsidR="00BB71A0" w:rsidRPr="00D33A41" w:rsidRDefault="00BB71A0" w:rsidP="001A0B4A">
      <w:pPr>
        <w:jc w:val="both"/>
        <w:rPr>
          <w:rFonts w:ascii="Bookman Old Style" w:hAnsi="Bookman Old Style"/>
          <w:sz w:val="22"/>
          <w:szCs w:val="22"/>
        </w:rPr>
      </w:pPr>
    </w:p>
    <w:p w:rsidR="00BB71A0" w:rsidRDefault="00766A1B" w:rsidP="001A0B4A">
      <w:pPr>
        <w:jc w:val="both"/>
        <w:rPr>
          <w:rFonts w:ascii="Bookman Old Style" w:hAnsi="Bookman Old Style"/>
          <w:sz w:val="22"/>
          <w:szCs w:val="22"/>
        </w:rPr>
      </w:pPr>
      <w:r>
        <w:rPr>
          <w:rFonts w:ascii="Bookman Old Style" w:hAnsi="Bookman Old Style"/>
          <w:sz w:val="22"/>
          <w:szCs w:val="22"/>
        </w:rPr>
        <w:t xml:space="preserve">- </w:t>
      </w:r>
      <w:r w:rsidRPr="00776376">
        <w:rPr>
          <w:rFonts w:ascii="Bookman Old Style" w:hAnsi="Bookman Old Style"/>
          <w:sz w:val="22"/>
          <w:szCs w:val="22"/>
        </w:rPr>
        <w:t>Levantamento de dados estatísticos locais e nacionais/Informação prévia</w:t>
      </w:r>
      <w:r w:rsidRPr="00776376">
        <w:rPr>
          <w:rFonts w:ascii="Bookman Old Style" w:hAnsi="Bookman Old Style"/>
          <w:spacing w:val="-22"/>
          <w:sz w:val="22"/>
          <w:szCs w:val="22"/>
        </w:rPr>
        <w:t xml:space="preserve"> </w:t>
      </w:r>
      <w:r w:rsidRPr="00776376">
        <w:rPr>
          <w:rFonts w:ascii="Bookman Old Style" w:hAnsi="Bookman Old Style"/>
          <w:sz w:val="22"/>
          <w:szCs w:val="22"/>
        </w:rPr>
        <w:t>disponibilizada</w:t>
      </w:r>
      <w:r>
        <w:rPr>
          <w:rFonts w:ascii="Bookman Old Style" w:hAnsi="Bookman Old Style"/>
          <w:sz w:val="22"/>
          <w:szCs w:val="22"/>
        </w:rPr>
        <w:t>;</w:t>
      </w:r>
    </w:p>
    <w:p w:rsidR="00766A1B" w:rsidRDefault="00766A1B" w:rsidP="001A0B4A">
      <w:pPr>
        <w:jc w:val="both"/>
        <w:rPr>
          <w:rFonts w:ascii="Bookman Old Style" w:hAnsi="Bookman Old Style"/>
          <w:sz w:val="22"/>
          <w:szCs w:val="22"/>
        </w:rPr>
      </w:pPr>
      <w:r>
        <w:rPr>
          <w:rFonts w:ascii="Bookman Old Style" w:hAnsi="Bookman Old Style"/>
          <w:sz w:val="22"/>
          <w:szCs w:val="22"/>
        </w:rPr>
        <w:t xml:space="preserve">- </w:t>
      </w:r>
      <w:r w:rsidRPr="00776376">
        <w:rPr>
          <w:rFonts w:ascii="Bookman Old Style" w:hAnsi="Bookman Old Style"/>
          <w:sz w:val="22"/>
          <w:szCs w:val="22"/>
        </w:rPr>
        <w:t>Auscultação a entidades e atores locais relevantes incluindo as Juntas de Freguesia do concelho de Alcoutim, serviços da Câmara Municipal do Alcoutim, entre outros atores locais. Esta auscultação realizar-se-á recorrendo a reuniões de trabalho, entrevistas focadas, onde possa ser relevante, e workshops de envolvimento de agentes locais</w:t>
      </w:r>
      <w:r>
        <w:rPr>
          <w:rFonts w:ascii="Bookman Old Style" w:hAnsi="Bookman Old Style"/>
          <w:sz w:val="22"/>
          <w:szCs w:val="22"/>
        </w:rPr>
        <w:t>;</w:t>
      </w:r>
    </w:p>
    <w:p w:rsidR="00766A1B" w:rsidRDefault="00766A1B" w:rsidP="001A0B4A">
      <w:pPr>
        <w:jc w:val="both"/>
        <w:rPr>
          <w:rFonts w:ascii="Bookman Old Style" w:hAnsi="Bookman Old Style"/>
          <w:sz w:val="22"/>
          <w:szCs w:val="22"/>
        </w:rPr>
      </w:pPr>
      <w:r>
        <w:rPr>
          <w:rFonts w:ascii="Bookman Old Style" w:hAnsi="Bookman Old Style"/>
          <w:sz w:val="22"/>
          <w:szCs w:val="22"/>
        </w:rPr>
        <w:t xml:space="preserve">- </w:t>
      </w:r>
      <w:r w:rsidR="0006516D" w:rsidRPr="00776376">
        <w:rPr>
          <w:rFonts w:ascii="Bookman Old Style" w:hAnsi="Bookman Old Style"/>
          <w:sz w:val="22"/>
          <w:szCs w:val="22"/>
        </w:rPr>
        <w:t>Levantamento dos pedidos de habitação no Município do Alcoutim, com base nos pedidos recebidos na Câmara</w:t>
      </w:r>
      <w:r w:rsidR="0006516D" w:rsidRPr="00776376">
        <w:rPr>
          <w:rFonts w:ascii="Bookman Old Style" w:hAnsi="Bookman Old Style"/>
          <w:spacing w:val="-5"/>
          <w:sz w:val="22"/>
          <w:szCs w:val="22"/>
        </w:rPr>
        <w:t xml:space="preserve"> </w:t>
      </w:r>
      <w:r w:rsidR="0006516D" w:rsidRPr="00776376">
        <w:rPr>
          <w:rFonts w:ascii="Bookman Old Style" w:hAnsi="Bookman Old Style"/>
          <w:sz w:val="22"/>
          <w:szCs w:val="22"/>
        </w:rPr>
        <w:t>Municipal</w:t>
      </w:r>
      <w:r w:rsidR="0096643F">
        <w:rPr>
          <w:rFonts w:ascii="Bookman Old Style" w:hAnsi="Bookman Old Style"/>
          <w:sz w:val="22"/>
          <w:szCs w:val="22"/>
        </w:rPr>
        <w:t>;</w:t>
      </w:r>
    </w:p>
    <w:p w:rsidR="0006516D" w:rsidRDefault="0006516D" w:rsidP="001A0B4A">
      <w:pPr>
        <w:jc w:val="both"/>
        <w:rPr>
          <w:rFonts w:ascii="Bookman Old Style" w:hAnsi="Bookman Old Style"/>
          <w:sz w:val="22"/>
          <w:szCs w:val="22"/>
        </w:rPr>
      </w:pPr>
    </w:p>
    <w:p w:rsidR="0006516D" w:rsidRPr="00D33A41" w:rsidRDefault="0006516D" w:rsidP="001A0B4A">
      <w:pPr>
        <w:jc w:val="both"/>
        <w:rPr>
          <w:rFonts w:ascii="Bookman Old Style" w:hAnsi="Bookman Old Style"/>
          <w:sz w:val="22"/>
          <w:szCs w:val="22"/>
        </w:rPr>
      </w:pPr>
      <w:r w:rsidRPr="00776376">
        <w:rPr>
          <w:rFonts w:ascii="Bookman Old Style" w:hAnsi="Bookman Old Style"/>
          <w:sz w:val="22"/>
          <w:szCs w:val="22"/>
        </w:rPr>
        <w:t>Análise da Procura e da</w:t>
      </w:r>
      <w:r w:rsidRPr="00776376">
        <w:rPr>
          <w:rFonts w:ascii="Bookman Old Style" w:hAnsi="Bookman Old Style"/>
          <w:spacing w:val="-11"/>
          <w:sz w:val="22"/>
          <w:szCs w:val="22"/>
        </w:rPr>
        <w:t xml:space="preserve"> </w:t>
      </w:r>
      <w:r w:rsidRPr="00776376">
        <w:rPr>
          <w:rFonts w:ascii="Bookman Old Style" w:hAnsi="Bookman Old Style"/>
          <w:sz w:val="22"/>
          <w:szCs w:val="22"/>
        </w:rPr>
        <w:t>Oferta:</w:t>
      </w:r>
    </w:p>
    <w:p w:rsidR="00D33A41" w:rsidRDefault="00D33A41" w:rsidP="001A0B4A">
      <w:pPr>
        <w:jc w:val="both"/>
        <w:rPr>
          <w:rFonts w:ascii="Bookman Old Style" w:hAnsi="Bookman Old Style"/>
          <w:sz w:val="22"/>
          <w:szCs w:val="22"/>
        </w:rPr>
      </w:pPr>
    </w:p>
    <w:p w:rsidR="0006516D" w:rsidRPr="00D33A41" w:rsidRDefault="0006516D" w:rsidP="001A0B4A">
      <w:pPr>
        <w:jc w:val="both"/>
        <w:rPr>
          <w:rFonts w:ascii="Bookman Old Style" w:hAnsi="Bookman Old Style"/>
          <w:sz w:val="22"/>
          <w:szCs w:val="22"/>
        </w:rPr>
      </w:pPr>
      <w:r>
        <w:rPr>
          <w:rFonts w:ascii="Bookman Old Style" w:hAnsi="Bookman Old Style"/>
          <w:sz w:val="22"/>
          <w:szCs w:val="22"/>
        </w:rPr>
        <w:t xml:space="preserve">- </w:t>
      </w:r>
      <w:r w:rsidRPr="00776376">
        <w:rPr>
          <w:rFonts w:ascii="Bookman Old Style" w:hAnsi="Bookman Old Style"/>
          <w:sz w:val="22"/>
          <w:szCs w:val="22"/>
        </w:rPr>
        <w:t>Levantamento de dados estatísticos locais e</w:t>
      </w:r>
      <w:r w:rsidRPr="00776376">
        <w:rPr>
          <w:rFonts w:ascii="Bookman Old Style" w:hAnsi="Bookman Old Style"/>
          <w:spacing w:val="-14"/>
          <w:sz w:val="22"/>
          <w:szCs w:val="22"/>
        </w:rPr>
        <w:t xml:space="preserve"> </w:t>
      </w:r>
      <w:r w:rsidRPr="00776376">
        <w:rPr>
          <w:rFonts w:ascii="Bookman Old Style" w:hAnsi="Bookman Old Style"/>
          <w:sz w:val="22"/>
          <w:szCs w:val="22"/>
        </w:rPr>
        <w:t>nacionais;</w:t>
      </w:r>
    </w:p>
    <w:p w:rsidR="0044363D" w:rsidRDefault="0044363D" w:rsidP="001A0B4A">
      <w:pPr>
        <w:jc w:val="both"/>
        <w:rPr>
          <w:rFonts w:ascii="Bookman Old Style" w:hAnsi="Bookman Old Style"/>
          <w:sz w:val="22"/>
          <w:szCs w:val="22"/>
        </w:rPr>
      </w:pPr>
    </w:p>
    <w:p w:rsidR="0006516D" w:rsidRDefault="0006516D" w:rsidP="001A0B4A">
      <w:pPr>
        <w:jc w:val="both"/>
        <w:rPr>
          <w:rFonts w:ascii="Bookman Old Style" w:hAnsi="Bookman Old Style"/>
          <w:sz w:val="22"/>
          <w:szCs w:val="22"/>
        </w:rPr>
      </w:pPr>
      <w:r>
        <w:rPr>
          <w:rFonts w:ascii="Bookman Old Style" w:hAnsi="Bookman Old Style"/>
          <w:sz w:val="22"/>
          <w:szCs w:val="22"/>
        </w:rPr>
        <w:t xml:space="preserve">- </w:t>
      </w:r>
      <w:r w:rsidR="00573A8F" w:rsidRPr="00DC074A">
        <w:rPr>
          <w:rFonts w:ascii="Bookman Old Style" w:hAnsi="Bookman Old Style"/>
          <w:sz w:val="22"/>
          <w:szCs w:val="22"/>
        </w:rPr>
        <w:t>Levantamento de informação prévia disponibilizada pela</w:t>
      </w:r>
      <w:r w:rsidR="00573A8F" w:rsidRPr="00DC074A">
        <w:rPr>
          <w:rFonts w:ascii="Bookman Old Style" w:hAnsi="Bookman Old Style"/>
          <w:spacing w:val="-12"/>
          <w:sz w:val="22"/>
          <w:szCs w:val="22"/>
        </w:rPr>
        <w:t xml:space="preserve"> </w:t>
      </w:r>
      <w:r w:rsidR="00573A8F" w:rsidRPr="00DC074A">
        <w:rPr>
          <w:rFonts w:ascii="Bookman Old Style" w:hAnsi="Bookman Old Style"/>
          <w:sz w:val="22"/>
          <w:szCs w:val="22"/>
        </w:rPr>
        <w:t>CMA</w:t>
      </w:r>
      <w:r w:rsidR="00573A8F">
        <w:rPr>
          <w:rFonts w:ascii="Bookman Old Style" w:hAnsi="Bookman Old Style"/>
          <w:sz w:val="22"/>
          <w:szCs w:val="22"/>
        </w:rPr>
        <w:t>;</w:t>
      </w:r>
    </w:p>
    <w:p w:rsidR="00573A8F" w:rsidRPr="00573A8F" w:rsidRDefault="00573A8F" w:rsidP="001A0B4A">
      <w:pPr>
        <w:jc w:val="both"/>
        <w:rPr>
          <w:rFonts w:ascii="Bookman Old Style" w:hAnsi="Bookman Old Style"/>
          <w:sz w:val="22"/>
          <w:szCs w:val="22"/>
        </w:rPr>
      </w:pPr>
    </w:p>
    <w:p w:rsidR="00573A8F" w:rsidRPr="00573A8F" w:rsidRDefault="00573A8F" w:rsidP="001A0B4A">
      <w:pPr>
        <w:jc w:val="both"/>
        <w:rPr>
          <w:rFonts w:ascii="Bookman Old Style" w:hAnsi="Bookman Old Style"/>
          <w:sz w:val="22"/>
          <w:szCs w:val="22"/>
        </w:rPr>
      </w:pPr>
      <w:r w:rsidRPr="00573A8F">
        <w:rPr>
          <w:rFonts w:ascii="Bookman Old Style" w:hAnsi="Bookman Old Style"/>
          <w:sz w:val="22"/>
          <w:szCs w:val="22"/>
        </w:rPr>
        <w:t>Análise do Parque Habitacional do concelho do</w:t>
      </w:r>
      <w:r w:rsidRPr="00573A8F">
        <w:rPr>
          <w:rFonts w:ascii="Bookman Old Style" w:hAnsi="Bookman Old Style"/>
          <w:spacing w:val="-15"/>
          <w:sz w:val="22"/>
          <w:szCs w:val="22"/>
        </w:rPr>
        <w:t xml:space="preserve"> </w:t>
      </w:r>
      <w:r w:rsidRPr="00573A8F">
        <w:rPr>
          <w:rFonts w:ascii="Bookman Old Style" w:hAnsi="Bookman Old Style"/>
          <w:sz w:val="22"/>
          <w:szCs w:val="22"/>
        </w:rPr>
        <w:t>Alcoutim</w:t>
      </w:r>
      <w:r>
        <w:rPr>
          <w:rFonts w:ascii="Bookman Old Style" w:hAnsi="Bookman Old Style"/>
          <w:sz w:val="22"/>
          <w:szCs w:val="22"/>
        </w:rPr>
        <w:t>;</w:t>
      </w:r>
    </w:p>
    <w:p w:rsidR="0006516D" w:rsidRDefault="0006516D" w:rsidP="001A0B4A">
      <w:pPr>
        <w:jc w:val="both"/>
        <w:rPr>
          <w:rFonts w:ascii="Bookman Old Style" w:hAnsi="Bookman Old Style"/>
          <w:sz w:val="22"/>
          <w:szCs w:val="22"/>
        </w:rPr>
      </w:pPr>
    </w:p>
    <w:p w:rsidR="00573A8F" w:rsidRDefault="00573A8F" w:rsidP="001A0B4A">
      <w:pPr>
        <w:jc w:val="both"/>
        <w:rPr>
          <w:rFonts w:ascii="Bookman Old Style" w:hAnsi="Bookman Old Style"/>
          <w:sz w:val="22"/>
          <w:szCs w:val="22"/>
        </w:rPr>
      </w:pPr>
      <w:r w:rsidRPr="00DC074A">
        <w:rPr>
          <w:rFonts w:ascii="Bookman Old Style" w:hAnsi="Bookman Old Style"/>
          <w:sz w:val="22"/>
          <w:szCs w:val="22"/>
        </w:rPr>
        <w:t>Análise SWOT das Necessidades de Habitação</w:t>
      </w:r>
      <w:r w:rsidRPr="00DC074A">
        <w:rPr>
          <w:rFonts w:ascii="Bookman Old Style" w:hAnsi="Bookman Old Style"/>
          <w:spacing w:val="-13"/>
          <w:sz w:val="22"/>
          <w:szCs w:val="22"/>
        </w:rPr>
        <w:t xml:space="preserve"> </w:t>
      </w:r>
      <w:r w:rsidRPr="00DC074A">
        <w:rPr>
          <w:rFonts w:ascii="Bookman Old Style" w:hAnsi="Bookman Old Style"/>
          <w:sz w:val="22"/>
          <w:szCs w:val="22"/>
        </w:rPr>
        <w:t>Locais.</w:t>
      </w:r>
    </w:p>
    <w:p w:rsidR="0006516D" w:rsidRDefault="0006516D" w:rsidP="001A0B4A">
      <w:pPr>
        <w:jc w:val="both"/>
        <w:rPr>
          <w:rFonts w:ascii="Bookman Old Style" w:hAnsi="Bookman Old Style"/>
          <w:sz w:val="22"/>
          <w:szCs w:val="22"/>
        </w:rPr>
      </w:pPr>
    </w:p>
    <w:p w:rsidR="00573A8F" w:rsidRPr="00D33A41" w:rsidRDefault="00573A8F" w:rsidP="001A0B4A">
      <w:pPr>
        <w:jc w:val="both"/>
        <w:rPr>
          <w:rFonts w:ascii="Bookman Old Style" w:hAnsi="Bookman Old Style"/>
          <w:sz w:val="22"/>
          <w:szCs w:val="22"/>
        </w:rPr>
      </w:pPr>
    </w:p>
    <w:p w:rsidR="0044363D" w:rsidRPr="0044363D" w:rsidRDefault="00D33A41" w:rsidP="001A0B4A">
      <w:pPr>
        <w:jc w:val="both"/>
        <w:rPr>
          <w:rFonts w:ascii="Bookman Old Style" w:hAnsi="Bookman Old Style"/>
        </w:rPr>
      </w:pPr>
      <w:r w:rsidRPr="00D33A41">
        <w:rPr>
          <w:rFonts w:ascii="Bookman Old Style" w:hAnsi="Bookman Old Style"/>
          <w:sz w:val="22"/>
          <w:szCs w:val="22"/>
        </w:rPr>
        <w:t>Fase 2 – Estratégia Local de Habitação</w:t>
      </w:r>
    </w:p>
    <w:p w:rsidR="0044363D" w:rsidRPr="0044363D" w:rsidRDefault="0044363D" w:rsidP="001A0B4A">
      <w:pPr>
        <w:jc w:val="both"/>
        <w:rPr>
          <w:rFonts w:ascii="Bookman Old Style" w:hAnsi="Bookman Old Style"/>
        </w:rPr>
      </w:pPr>
    </w:p>
    <w:p w:rsidR="0044363D" w:rsidRDefault="00FD4074" w:rsidP="001A0B4A">
      <w:pPr>
        <w:jc w:val="both"/>
        <w:rPr>
          <w:rFonts w:ascii="Bookman Old Style" w:hAnsi="Bookman Old Style"/>
          <w:sz w:val="22"/>
          <w:szCs w:val="22"/>
        </w:rPr>
      </w:pPr>
      <w:r>
        <w:rPr>
          <w:rFonts w:ascii="Bookman Old Style" w:hAnsi="Bookman Old Style"/>
        </w:rPr>
        <w:t xml:space="preserve">- </w:t>
      </w:r>
      <w:r w:rsidRPr="00DC074A">
        <w:rPr>
          <w:rFonts w:ascii="Bookman Old Style" w:hAnsi="Bookman Old Style"/>
          <w:sz w:val="22"/>
          <w:szCs w:val="22"/>
        </w:rPr>
        <w:t>Definição da</w:t>
      </w:r>
      <w:r w:rsidRPr="00DC074A">
        <w:rPr>
          <w:rFonts w:ascii="Bookman Old Style" w:hAnsi="Bookman Old Style"/>
          <w:spacing w:val="-5"/>
          <w:sz w:val="22"/>
          <w:szCs w:val="22"/>
        </w:rPr>
        <w:t xml:space="preserve"> </w:t>
      </w:r>
      <w:r w:rsidRPr="00DC074A">
        <w:rPr>
          <w:rFonts w:ascii="Bookman Old Style" w:hAnsi="Bookman Old Style"/>
          <w:sz w:val="22"/>
          <w:szCs w:val="22"/>
        </w:rPr>
        <w:t>ELH</w:t>
      </w:r>
      <w:r>
        <w:rPr>
          <w:rFonts w:ascii="Bookman Old Style" w:hAnsi="Bookman Old Style"/>
          <w:sz w:val="22"/>
          <w:szCs w:val="22"/>
        </w:rPr>
        <w:t>;</w:t>
      </w:r>
    </w:p>
    <w:p w:rsidR="00FD4074" w:rsidRDefault="00FD4074" w:rsidP="001A0B4A">
      <w:pPr>
        <w:jc w:val="both"/>
        <w:rPr>
          <w:rFonts w:ascii="Bookman Old Style" w:hAnsi="Bookman Old Style"/>
          <w:sz w:val="22"/>
          <w:szCs w:val="22"/>
        </w:rPr>
      </w:pPr>
      <w:r>
        <w:rPr>
          <w:rFonts w:ascii="Bookman Old Style" w:hAnsi="Bookman Old Style"/>
          <w:sz w:val="22"/>
          <w:szCs w:val="22"/>
        </w:rPr>
        <w:t xml:space="preserve">- </w:t>
      </w:r>
      <w:r w:rsidRPr="00DC074A">
        <w:rPr>
          <w:rFonts w:ascii="Bookman Old Style" w:hAnsi="Bookman Old Style"/>
          <w:sz w:val="22"/>
          <w:szCs w:val="22"/>
        </w:rPr>
        <w:t>Estabelecimento das Prioridades de Soluções Habitacionais do</w:t>
      </w:r>
      <w:r w:rsidRPr="00DC074A">
        <w:rPr>
          <w:rFonts w:ascii="Bookman Old Style" w:hAnsi="Bookman Old Style"/>
          <w:spacing w:val="-16"/>
          <w:sz w:val="22"/>
          <w:szCs w:val="22"/>
        </w:rPr>
        <w:t xml:space="preserve"> </w:t>
      </w:r>
      <w:r w:rsidRPr="00DC074A">
        <w:rPr>
          <w:rFonts w:ascii="Bookman Old Style" w:hAnsi="Bookman Old Style"/>
          <w:sz w:val="22"/>
          <w:szCs w:val="22"/>
        </w:rPr>
        <w:t>concelho</w:t>
      </w:r>
      <w:r>
        <w:rPr>
          <w:rFonts w:ascii="Bookman Old Style" w:hAnsi="Bookman Old Style"/>
          <w:sz w:val="22"/>
          <w:szCs w:val="22"/>
        </w:rPr>
        <w:t>;</w:t>
      </w:r>
    </w:p>
    <w:p w:rsidR="00FD4074" w:rsidRDefault="00FD4074" w:rsidP="001A0B4A">
      <w:pPr>
        <w:jc w:val="both"/>
        <w:rPr>
          <w:rFonts w:ascii="Bookman Old Style" w:hAnsi="Bookman Old Style"/>
          <w:sz w:val="22"/>
          <w:szCs w:val="22"/>
        </w:rPr>
      </w:pPr>
      <w:r>
        <w:rPr>
          <w:rFonts w:ascii="Bookman Old Style" w:hAnsi="Bookman Old Style"/>
          <w:sz w:val="22"/>
          <w:szCs w:val="22"/>
        </w:rPr>
        <w:t xml:space="preserve">- </w:t>
      </w:r>
      <w:r w:rsidRPr="00DC074A">
        <w:rPr>
          <w:rFonts w:ascii="Bookman Old Style" w:hAnsi="Bookman Old Style"/>
          <w:sz w:val="22"/>
          <w:szCs w:val="22"/>
        </w:rPr>
        <w:t>Programa de Ação da</w:t>
      </w:r>
      <w:r w:rsidRPr="00DC074A">
        <w:rPr>
          <w:rFonts w:ascii="Bookman Old Style" w:hAnsi="Bookman Old Style"/>
          <w:spacing w:val="-9"/>
          <w:sz w:val="22"/>
          <w:szCs w:val="22"/>
        </w:rPr>
        <w:t xml:space="preserve"> </w:t>
      </w:r>
      <w:r w:rsidRPr="00DC074A">
        <w:rPr>
          <w:rFonts w:ascii="Bookman Old Style" w:hAnsi="Bookman Old Style"/>
          <w:sz w:val="22"/>
          <w:szCs w:val="22"/>
        </w:rPr>
        <w:t>ELH</w:t>
      </w:r>
      <w:r>
        <w:rPr>
          <w:rFonts w:ascii="Bookman Old Style" w:hAnsi="Bookman Old Style"/>
          <w:sz w:val="22"/>
          <w:szCs w:val="22"/>
        </w:rPr>
        <w:t>;</w:t>
      </w:r>
    </w:p>
    <w:p w:rsidR="007F00FA" w:rsidRDefault="007F00FA" w:rsidP="001A0B4A">
      <w:pPr>
        <w:jc w:val="both"/>
        <w:rPr>
          <w:rFonts w:ascii="Bookman Old Style" w:hAnsi="Bookman Old Style"/>
          <w:sz w:val="22"/>
          <w:szCs w:val="22"/>
        </w:rPr>
      </w:pPr>
      <w:r>
        <w:rPr>
          <w:rFonts w:ascii="Bookman Old Style" w:hAnsi="Bookman Old Style"/>
          <w:sz w:val="22"/>
          <w:szCs w:val="22"/>
        </w:rPr>
        <w:t xml:space="preserve">- </w:t>
      </w:r>
      <w:r w:rsidRPr="00DC074A">
        <w:rPr>
          <w:rFonts w:ascii="Bookman Old Style" w:hAnsi="Bookman Old Style"/>
          <w:sz w:val="22"/>
          <w:szCs w:val="22"/>
        </w:rPr>
        <w:t>Estabelecimento dos instrumentos de desenvolvimento da política de habitação e apoio à concretização da Estratégia</w:t>
      </w:r>
      <w:r>
        <w:rPr>
          <w:rFonts w:ascii="Bookman Old Style" w:hAnsi="Bookman Old Style"/>
          <w:sz w:val="22"/>
          <w:szCs w:val="22"/>
        </w:rPr>
        <w:t>;</w:t>
      </w:r>
    </w:p>
    <w:p w:rsidR="007F00FA" w:rsidRDefault="007F00FA" w:rsidP="001A0B4A">
      <w:pPr>
        <w:jc w:val="both"/>
        <w:rPr>
          <w:rFonts w:ascii="Bookman Old Style" w:hAnsi="Bookman Old Style"/>
          <w:sz w:val="22"/>
          <w:szCs w:val="22"/>
        </w:rPr>
      </w:pPr>
      <w:r>
        <w:rPr>
          <w:rFonts w:ascii="Bookman Old Style" w:hAnsi="Bookman Old Style"/>
          <w:sz w:val="22"/>
          <w:szCs w:val="22"/>
        </w:rPr>
        <w:t xml:space="preserve">- </w:t>
      </w:r>
      <w:r w:rsidRPr="00DC074A">
        <w:rPr>
          <w:rFonts w:ascii="Bookman Old Style" w:hAnsi="Bookman Old Style"/>
          <w:sz w:val="22"/>
          <w:szCs w:val="22"/>
        </w:rPr>
        <w:t>Definição dos Mecanismos de Acompanhamento e</w:t>
      </w:r>
      <w:r w:rsidRPr="00DC074A">
        <w:rPr>
          <w:rFonts w:ascii="Bookman Old Style" w:hAnsi="Bookman Old Style"/>
          <w:spacing w:val="-14"/>
          <w:sz w:val="22"/>
          <w:szCs w:val="22"/>
        </w:rPr>
        <w:t xml:space="preserve"> </w:t>
      </w:r>
      <w:r w:rsidRPr="00DC074A">
        <w:rPr>
          <w:rFonts w:ascii="Bookman Old Style" w:hAnsi="Bookman Old Style"/>
          <w:sz w:val="22"/>
          <w:szCs w:val="22"/>
        </w:rPr>
        <w:t>Avaliação</w:t>
      </w:r>
      <w:r>
        <w:rPr>
          <w:rFonts w:ascii="Bookman Old Style" w:hAnsi="Bookman Old Style"/>
          <w:sz w:val="22"/>
          <w:szCs w:val="22"/>
        </w:rPr>
        <w:t>.</w:t>
      </w:r>
    </w:p>
    <w:p w:rsidR="00FD4074" w:rsidRDefault="00FD4074" w:rsidP="001A0B4A">
      <w:pPr>
        <w:jc w:val="both"/>
        <w:rPr>
          <w:rFonts w:ascii="Bookman Old Style" w:hAnsi="Bookman Old Style"/>
          <w:sz w:val="22"/>
          <w:szCs w:val="22"/>
        </w:rPr>
      </w:pPr>
    </w:p>
    <w:p w:rsidR="007F00FA" w:rsidRPr="000656C0" w:rsidRDefault="007F00FA"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4</w:t>
      </w:r>
      <w:r w:rsidRPr="000656C0">
        <w:rPr>
          <w:rFonts w:ascii="Bookman Old Style" w:hAnsi="Bookman Old Style" w:cstheme="minorHAnsi"/>
          <w:sz w:val="22"/>
          <w:szCs w:val="22"/>
        </w:rPr>
        <w:t>.ª</w:t>
      </w:r>
    </w:p>
    <w:p w:rsidR="007F00FA" w:rsidRPr="0044363D" w:rsidRDefault="007F00FA" w:rsidP="001A0B4A">
      <w:pPr>
        <w:jc w:val="center"/>
        <w:rPr>
          <w:rFonts w:ascii="Bookman Old Style" w:hAnsi="Bookman Old Style"/>
        </w:rPr>
      </w:pPr>
      <w:bookmarkStart w:id="3" w:name="_Toc32485550"/>
      <w:r w:rsidRPr="003A1F8F">
        <w:rPr>
          <w:rStyle w:val="nfaseDiscreto"/>
          <w:rFonts w:ascii="Bookman Old Style" w:hAnsi="Bookman Old Style" w:cstheme="minorHAnsi"/>
        </w:rPr>
        <w:t>Local de execução do contrato</w:t>
      </w:r>
      <w:bookmarkEnd w:id="3"/>
    </w:p>
    <w:p w:rsidR="0044363D" w:rsidRPr="0044363D" w:rsidRDefault="0044363D" w:rsidP="001A0B4A">
      <w:pPr>
        <w:jc w:val="both"/>
        <w:rPr>
          <w:rFonts w:ascii="Bookman Old Style" w:hAnsi="Bookman Old Style"/>
        </w:rPr>
      </w:pPr>
    </w:p>
    <w:p w:rsidR="0044363D" w:rsidRPr="0044363D" w:rsidRDefault="007F00FA" w:rsidP="001A0B4A">
      <w:pPr>
        <w:jc w:val="both"/>
        <w:rPr>
          <w:rFonts w:ascii="Bookman Old Style" w:hAnsi="Bookman Old Style"/>
        </w:rPr>
      </w:pPr>
      <w:r w:rsidRPr="003A1F8F">
        <w:rPr>
          <w:rFonts w:ascii="Bookman Old Style" w:hAnsi="Bookman Old Style" w:cstheme="minorHAnsi"/>
          <w:sz w:val="22"/>
          <w:szCs w:val="22"/>
        </w:rPr>
        <w:t>O local de execução do contrato, é no Concelho de Alcoutim.</w:t>
      </w:r>
    </w:p>
    <w:p w:rsidR="0044363D" w:rsidRPr="0044363D" w:rsidRDefault="0044363D" w:rsidP="001A0B4A">
      <w:pPr>
        <w:jc w:val="both"/>
        <w:rPr>
          <w:rFonts w:ascii="Bookman Old Style" w:hAnsi="Bookman Old Style"/>
        </w:rPr>
      </w:pPr>
    </w:p>
    <w:p w:rsidR="001B6DC8" w:rsidRPr="000656C0" w:rsidRDefault="001B6DC8"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5</w:t>
      </w:r>
      <w:r w:rsidRPr="000656C0">
        <w:rPr>
          <w:rFonts w:ascii="Bookman Old Style" w:hAnsi="Bookman Old Style" w:cstheme="minorHAnsi"/>
          <w:sz w:val="22"/>
          <w:szCs w:val="22"/>
        </w:rPr>
        <w:t>.ª</w:t>
      </w:r>
    </w:p>
    <w:p w:rsidR="002A6628" w:rsidRPr="002A6628" w:rsidRDefault="002A6628" w:rsidP="001A0B4A">
      <w:pPr>
        <w:jc w:val="center"/>
        <w:rPr>
          <w:rFonts w:ascii="Bookman Old Style" w:hAnsi="Bookman Old Style" w:cstheme="minorHAnsi"/>
          <w:i/>
        </w:rPr>
      </w:pPr>
      <w:r>
        <w:rPr>
          <w:rStyle w:val="nfaseDiscreto"/>
          <w:rFonts w:ascii="Bookman Old Style" w:hAnsi="Bookman Old Style" w:cstheme="minorHAnsi"/>
        </w:rPr>
        <w:t>Negociação</w:t>
      </w:r>
    </w:p>
    <w:p w:rsidR="0044363D" w:rsidRPr="0044363D" w:rsidRDefault="0044363D" w:rsidP="001A0B4A">
      <w:pPr>
        <w:jc w:val="both"/>
        <w:rPr>
          <w:rFonts w:ascii="Bookman Old Style" w:hAnsi="Bookman Old Style"/>
        </w:rPr>
      </w:pPr>
    </w:p>
    <w:p w:rsidR="0044363D" w:rsidRDefault="002A6628" w:rsidP="001A0B4A">
      <w:pPr>
        <w:jc w:val="both"/>
        <w:rPr>
          <w:rFonts w:ascii="Bookman Old Style" w:hAnsi="Bookman Old Style" w:cstheme="minorHAnsi"/>
          <w:sz w:val="22"/>
          <w:szCs w:val="22"/>
        </w:rPr>
      </w:pPr>
      <w:r w:rsidRPr="003A1F8F">
        <w:rPr>
          <w:rFonts w:ascii="Bookman Old Style" w:hAnsi="Bookman Old Style" w:cstheme="minorHAnsi"/>
          <w:sz w:val="22"/>
          <w:szCs w:val="22"/>
        </w:rPr>
        <w:t>O presente procedimento não será sujeito a negociação.</w:t>
      </w:r>
    </w:p>
    <w:p w:rsidR="002A6628" w:rsidRDefault="002A6628" w:rsidP="001A0B4A">
      <w:pPr>
        <w:jc w:val="both"/>
        <w:rPr>
          <w:rFonts w:ascii="Bookman Old Style" w:hAnsi="Bookman Old Style" w:cstheme="minorHAnsi"/>
          <w:sz w:val="22"/>
          <w:szCs w:val="22"/>
        </w:rPr>
      </w:pPr>
    </w:p>
    <w:p w:rsidR="00E51ADC" w:rsidRPr="000656C0" w:rsidRDefault="00E51ADC"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6</w:t>
      </w:r>
      <w:r w:rsidRPr="000656C0">
        <w:rPr>
          <w:rFonts w:ascii="Bookman Old Style" w:hAnsi="Bookman Old Style" w:cstheme="minorHAnsi"/>
          <w:sz w:val="22"/>
          <w:szCs w:val="22"/>
        </w:rPr>
        <w:t>.ª</w:t>
      </w:r>
    </w:p>
    <w:p w:rsidR="002A6628" w:rsidRPr="0044363D" w:rsidRDefault="00E51ADC" w:rsidP="001A0B4A">
      <w:pPr>
        <w:jc w:val="center"/>
        <w:rPr>
          <w:rFonts w:ascii="Bookman Old Style" w:hAnsi="Bookman Old Style"/>
        </w:rPr>
      </w:pPr>
      <w:r>
        <w:rPr>
          <w:rStyle w:val="nfaseDiscreto"/>
          <w:rFonts w:ascii="Bookman Old Style" w:hAnsi="Bookman Old Style" w:cstheme="minorHAnsi"/>
        </w:rPr>
        <w:t>Propostas variantes</w:t>
      </w:r>
    </w:p>
    <w:p w:rsidR="0044363D" w:rsidRPr="0044363D" w:rsidRDefault="0044363D" w:rsidP="001A0B4A">
      <w:pPr>
        <w:jc w:val="both"/>
        <w:rPr>
          <w:rFonts w:ascii="Bookman Old Style" w:hAnsi="Bookman Old Style"/>
        </w:rPr>
      </w:pPr>
    </w:p>
    <w:p w:rsidR="0044363D" w:rsidRPr="0044363D" w:rsidRDefault="00E51ADC" w:rsidP="001A0B4A">
      <w:pPr>
        <w:jc w:val="both"/>
        <w:rPr>
          <w:rFonts w:ascii="Bookman Old Style" w:hAnsi="Bookman Old Style"/>
        </w:rPr>
      </w:pPr>
      <w:r w:rsidRPr="003A1F8F">
        <w:rPr>
          <w:rFonts w:ascii="Bookman Old Style" w:hAnsi="Bookman Old Style" w:cstheme="minorHAnsi"/>
          <w:sz w:val="22"/>
          <w:szCs w:val="22"/>
        </w:rPr>
        <w:t>Não é admissível a apresentação de propostas variantes.</w:t>
      </w:r>
    </w:p>
    <w:p w:rsidR="0044363D" w:rsidRPr="0044363D" w:rsidRDefault="0044363D" w:rsidP="001A0B4A">
      <w:pPr>
        <w:jc w:val="both"/>
        <w:rPr>
          <w:rFonts w:ascii="Bookman Old Style" w:hAnsi="Bookman Old Style"/>
        </w:rPr>
      </w:pPr>
    </w:p>
    <w:p w:rsidR="009D0267" w:rsidRPr="000656C0" w:rsidRDefault="009D0267"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7</w:t>
      </w:r>
      <w:r w:rsidRPr="000656C0">
        <w:rPr>
          <w:rFonts w:ascii="Bookman Old Style" w:hAnsi="Bookman Old Style" w:cstheme="minorHAnsi"/>
          <w:sz w:val="22"/>
          <w:szCs w:val="22"/>
        </w:rPr>
        <w:t>.ª</w:t>
      </w:r>
    </w:p>
    <w:p w:rsidR="0044363D" w:rsidRPr="0044363D" w:rsidRDefault="009D0267" w:rsidP="001A0B4A">
      <w:pPr>
        <w:jc w:val="center"/>
        <w:rPr>
          <w:rFonts w:ascii="Bookman Old Style" w:hAnsi="Bookman Old Style"/>
        </w:rPr>
      </w:pPr>
      <w:bookmarkStart w:id="4" w:name="_Toc507510237"/>
      <w:bookmarkStart w:id="5" w:name="_Toc515461944"/>
      <w:bookmarkStart w:id="6" w:name="_Toc32485556"/>
      <w:r w:rsidRPr="003A1F8F">
        <w:rPr>
          <w:rFonts w:ascii="Bookman Old Style" w:hAnsi="Bookman Old Style" w:cstheme="minorHAnsi"/>
          <w:i/>
          <w:sz w:val="22"/>
          <w:szCs w:val="22"/>
        </w:rPr>
        <w:t>Esclarecimentos e retificação das peças do procedimento</w:t>
      </w:r>
      <w:bookmarkEnd w:id="4"/>
      <w:bookmarkEnd w:id="5"/>
      <w:bookmarkEnd w:id="6"/>
    </w:p>
    <w:p w:rsidR="0044363D" w:rsidRPr="009D0267" w:rsidRDefault="0044363D" w:rsidP="001A0B4A">
      <w:pPr>
        <w:jc w:val="both"/>
        <w:rPr>
          <w:rFonts w:ascii="Bookman Old Style" w:hAnsi="Bookman Old Style"/>
          <w:sz w:val="22"/>
          <w:szCs w:val="22"/>
        </w:rPr>
      </w:pPr>
    </w:p>
    <w:p w:rsidR="0044363D" w:rsidRPr="009D0267" w:rsidRDefault="009D0267" w:rsidP="001A0B4A">
      <w:pPr>
        <w:pStyle w:val="PargrafodaLista"/>
        <w:numPr>
          <w:ilvl w:val="0"/>
          <w:numId w:val="5"/>
        </w:numPr>
        <w:jc w:val="both"/>
        <w:rPr>
          <w:rFonts w:ascii="Bookman Old Style" w:hAnsi="Bookman Old Style"/>
          <w:sz w:val="22"/>
          <w:szCs w:val="22"/>
        </w:rPr>
      </w:pPr>
      <w:r w:rsidRPr="009D0267">
        <w:rPr>
          <w:rFonts w:ascii="Bookman Old Style" w:hAnsi="Bookman Old Style" w:cstheme="minorHAnsi"/>
          <w:sz w:val="22"/>
          <w:szCs w:val="22"/>
          <w:lang w:eastAsia="pt-PT"/>
        </w:rPr>
        <w:t xml:space="preserve">Os esclarecimentos necessários à boa compreensão e interpretação das peças de procedimento devem ser solicitados pelos interessados por escrito, através da </w:t>
      </w:r>
      <w:r w:rsidRPr="009D0267">
        <w:rPr>
          <w:rFonts w:ascii="Bookman Old Style" w:hAnsi="Bookman Old Style" w:cstheme="minorHAnsi"/>
          <w:color w:val="000000"/>
          <w:sz w:val="22"/>
          <w:szCs w:val="22"/>
          <w:lang w:eastAsia="pt-PT"/>
        </w:rPr>
        <w:t>plataforma eletrónica de contratação pública ACINGOV acessível através do sítio eletrónico www.acingov.pt</w:t>
      </w:r>
      <w:r w:rsidRPr="009D0267">
        <w:rPr>
          <w:rFonts w:ascii="Bookman Old Style" w:hAnsi="Bookman Old Style" w:cstheme="minorHAnsi"/>
          <w:sz w:val="22"/>
          <w:szCs w:val="22"/>
          <w:lang w:eastAsia="pt-PT"/>
        </w:rPr>
        <w:t>, no primeiro terço fixado para a apresentação das propostas.</w:t>
      </w:r>
    </w:p>
    <w:p w:rsidR="009D0267" w:rsidRPr="009D0267" w:rsidRDefault="009D0267" w:rsidP="001A0B4A">
      <w:pPr>
        <w:pStyle w:val="PargrafodaLista"/>
        <w:numPr>
          <w:ilvl w:val="0"/>
          <w:numId w:val="5"/>
        </w:numPr>
        <w:jc w:val="both"/>
        <w:rPr>
          <w:rFonts w:ascii="Bookman Old Style" w:hAnsi="Bookman Old Style"/>
          <w:sz w:val="22"/>
          <w:szCs w:val="22"/>
        </w:rPr>
      </w:pPr>
      <w:r w:rsidRPr="003A1F8F">
        <w:rPr>
          <w:rFonts w:ascii="Bookman Old Style" w:hAnsi="Bookman Old Style" w:cstheme="minorHAnsi"/>
          <w:sz w:val="22"/>
          <w:szCs w:val="22"/>
          <w:lang w:eastAsia="pt-PT"/>
        </w:rPr>
        <w:t>Os esclarecimentos serão prestados por escr</w:t>
      </w:r>
      <w:r w:rsidR="00385BD3">
        <w:rPr>
          <w:rFonts w:ascii="Bookman Old Style" w:hAnsi="Bookman Old Style" w:cstheme="minorHAnsi"/>
          <w:sz w:val="22"/>
          <w:szCs w:val="22"/>
          <w:lang w:eastAsia="pt-PT"/>
        </w:rPr>
        <w:t>ito, pelo Serviço de Aprovisionamento</w:t>
      </w:r>
      <w:r w:rsidRPr="003A1F8F">
        <w:rPr>
          <w:rFonts w:ascii="Bookman Old Style" w:hAnsi="Bookman Old Style" w:cstheme="minorHAnsi"/>
          <w:sz w:val="22"/>
          <w:szCs w:val="22"/>
          <w:lang w:eastAsia="pt-PT"/>
        </w:rPr>
        <w:t>, até ao termo do primeiro terço do prazo fixado para a apresentação das propostas.</w:t>
      </w:r>
    </w:p>
    <w:p w:rsidR="009D0267" w:rsidRPr="009D0267" w:rsidRDefault="009D0267" w:rsidP="001A0B4A">
      <w:pPr>
        <w:pStyle w:val="PargrafodaLista"/>
        <w:numPr>
          <w:ilvl w:val="0"/>
          <w:numId w:val="5"/>
        </w:numPr>
        <w:jc w:val="both"/>
        <w:rPr>
          <w:rFonts w:ascii="Bookman Old Style" w:hAnsi="Bookman Old Style"/>
          <w:sz w:val="22"/>
          <w:szCs w:val="22"/>
        </w:rPr>
      </w:pPr>
      <w:r w:rsidRPr="003A1F8F">
        <w:rPr>
          <w:rFonts w:ascii="Bookman Old Style" w:hAnsi="Bookman Old Style" w:cstheme="minorHAnsi"/>
          <w:sz w:val="22"/>
          <w:szCs w:val="22"/>
          <w:lang w:eastAsia="pt-PT"/>
        </w:rPr>
        <w:t>O órgão competente para a decisão de contratar pode proceder à retificação dos erros e omissões das peças do procedimento até ao segundo terço do prazo fixado para a apresentação da proposta</w:t>
      </w:r>
    </w:p>
    <w:p w:rsidR="0044363D" w:rsidRPr="009D0267" w:rsidRDefault="0044363D" w:rsidP="001A0B4A">
      <w:pPr>
        <w:jc w:val="both"/>
        <w:rPr>
          <w:rFonts w:ascii="Bookman Old Style" w:hAnsi="Bookman Old Style"/>
          <w:sz w:val="22"/>
          <w:szCs w:val="22"/>
        </w:rPr>
      </w:pPr>
    </w:p>
    <w:p w:rsidR="005E140F" w:rsidRPr="000656C0" w:rsidRDefault="005E140F"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8</w:t>
      </w:r>
      <w:r w:rsidRPr="000656C0">
        <w:rPr>
          <w:rFonts w:ascii="Bookman Old Style" w:hAnsi="Bookman Old Style" w:cstheme="minorHAnsi"/>
          <w:sz w:val="22"/>
          <w:szCs w:val="22"/>
        </w:rPr>
        <w:t>.ª</w:t>
      </w:r>
    </w:p>
    <w:p w:rsidR="0044363D" w:rsidRPr="00424FAF" w:rsidRDefault="005E140F" w:rsidP="001A0B4A">
      <w:pPr>
        <w:jc w:val="center"/>
        <w:rPr>
          <w:rFonts w:ascii="Bookman Old Style" w:hAnsi="Bookman Old Style"/>
          <w:sz w:val="22"/>
          <w:szCs w:val="22"/>
        </w:rPr>
      </w:pPr>
      <w:bookmarkStart w:id="7" w:name="_Toc32485558"/>
      <w:r w:rsidRPr="00424FAF">
        <w:rPr>
          <w:rStyle w:val="nfaseDiscreto"/>
          <w:rFonts w:ascii="Bookman Old Style" w:hAnsi="Bookman Old Style" w:cstheme="minorHAnsi"/>
          <w:sz w:val="22"/>
          <w:szCs w:val="22"/>
        </w:rPr>
        <w:t>Critério de adjudicação</w:t>
      </w:r>
      <w:bookmarkEnd w:id="7"/>
    </w:p>
    <w:p w:rsidR="0044363D" w:rsidRPr="009D0267" w:rsidRDefault="0044363D" w:rsidP="001A0B4A">
      <w:pPr>
        <w:jc w:val="both"/>
        <w:rPr>
          <w:rFonts w:ascii="Bookman Old Style" w:hAnsi="Bookman Old Style"/>
          <w:sz w:val="22"/>
          <w:szCs w:val="22"/>
        </w:rPr>
      </w:pPr>
    </w:p>
    <w:p w:rsidR="0044363D" w:rsidRPr="008C7C4C" w:rsidRDefault="008C7C4C" w:rsidP="001A0B4A">
      <w:pPr>
        <w:pStyle w:val="PargrafodaLista"/>
        <w:numPr>
          <w:ilvl w:val="0"/>
          <w:numId w:val="6"/>
        </w:numPr>
        <w:jc w:val="both"/>
        <w:rPr>
          <w:rFonts w:ascii="Bookman Old Style" w:hAnsi="Bookman Old Style"/>
          <w:sz w:val="22"/>
          <w:szCs w:val="22"/>
        </w:rPr>
      </w:pPr>
      <w:r w:rsidRPr="003A1F8F">
        <w:rPr>
          <w:rFonts w:ascii="Bookman Old Style" w:hAnsi="Bookman Old Style" w:cstheme="minorHAnsi"/>
          <w:sz w:val="22"/>
          <w:szCs w:val="22"/>
        </w:rPr>
        <w:t xml:space="preserve">A adjudicação será efetuada segundo a avaliação do preço ou custo, de acordo com a alínea b) </w:t>
      </w:r>
      <w:r w:rsidR="00756427">
        <w:rPr>
          <w:rFonts w:ascii="Bookman Old Style" w:hAnsi="Bookman Old Style" w:cstheme="minorHAnsi"/>
          <w:sz w:val="22"/>
          <w:szCs w:val="22"/>
        </w:rPr>
        <w:t xml:space="preserve">do nº 1 </w:t>
      </w:r>
      <w:r w:rsidRPr="003A1F8F">
        <w:rPr>
          <w:rFonts w:ascii="Bookman Old Style" w:hAnsi="Bookman Old Style" w:cstheme="minorHAnsi"/>
          <w:sz w:val="22"/>
          <w:szCs w:val="22"/>
        </w:rPr>
        <w:t>do artigo 74º do CCP.</w:t>
      </w:r>
    </w:p>
    <w:p w:rsidR="008C7C4C" w:rsidRPr="009D0267" w:rsidRDefault="008C7C4C" w:rsidP="001A0B4A">
      <w:pPr>
        <w:jc w:val="both"/>
        <w:rPr>
          <w:rFonts w:ascii="Bookman Old Style" w:hAnsi="Bookman Old Style"/>
          <w:sz w:val="22"/>
          <w:szCs w:val="22"/>
        </w:rPr>
      </w:pPr>
    </w:p>
    <w:p w:rsidR="008C7C4C" w:rsidRPr="000656C0" w:rsidRDefault="008C7C4C"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9</w:t>
      </w:r>
      <w:r w:rsidRPr="000656C0">
        <w:rPr>
          <w:rFonts w:ascii="Bookman Old Style" w:hAnsi="Bookman Old Style" w:cstheme="minorHAnsi"/>
          <w:sz w:val="22"/>
          <w:szCs w:val="22"/>
        </w:rPr>
        <w:t>.ª</w:t>
      </w:r>
    </w:p>
    <w:p w:rsidR="0044363D" w:rsidRPr="00E85EF8" w:rsidRDefault="008C7C4C" w:rsidP="001A0B4A">
      <w:pPr>
        <w:jc w:val="center"/>
        <w:rPr>
          <w:rFonts w:ascii="Bookman Old Style" w:hAnsi="Bookman Old Style"/>
          <w:sz w:val="22"/>
          <w:szCs w:val="22"/>
        </w:rPr>
      </w:pPr>
      <w:bookmarkStart w:id="8" w:name="_Toc32485560"/>
      <w:r w:rsidRPr="00E85EF8">
        <w:rPr>
          <w:rStyle w:val="nfaseDiscreto"/>
          <w:rFonts w:ascii="Bookman Old Style" w:hAnsi="Bookman Old Style" w:cstheme="minorHAnsi"/>
          <w:sz w:val="22"/>
          <w:szCs w:val="22"/>
        </w:rPr>
        <w:t>Obrigações do prestador de serviço</w:t>
      </w:r>
      <w:bookmarkEnd w:id="8"/>
    </w:p>
    <w:p w:rsidR="0044363D" w:rsidRPr="009D0267" w:rsidRDefault="0044363D" w:rsidP="001A0B4A">
      <w:pPr>
        <w:jc w:val="both"/>
        <w:rPr>
          <w:rFonts w:ascii="Bookman Old Style" w:hAnsi="Bookman Old Style"/>
          <w:sz w:val="22"/>
          <w:szCs w:val="22"/>
        </w:rPr>
      </w:pPr>
    </w:p>
    <w:p w:rsidR="0044363D" w:rsidRPr="008C7C4C" w:rsidRDefault="008C7C4C" w:rsidP="001A0B4A">
      <w:pPr>
        <w:pStyle w:val="PargrafodaLista"/>
        <w:numPr>
          <w:ilvl w:val="0"/>
          <w:numId w:val="12"/>
        </w:numPr>
        <w:jc w:val="both"/>
        <w:rPr>
          <w:rFonts w:ascii="Bookman Old Style" w:hAnsi="Bookman Old Style"/>
          <w:sz w:val="22"/>
          <w:szCs w:val="22"/>
        </w:rPr>
      </w:pPr>
      <w:r w:rsidRPr="003A1F8F">
        <w:rPr>
          <w:rFonts w:ascii="Bookman Old Style" w:hAnsi="Bookman Old Style" w:cstheme="minorHAnsi"/>
          <w:sz w:val="22"/>
          <w:szCs w:val="22"/>
        </w:rPr>
        <w:t>Sem prejuízo de outras obrigações previstas na legislação aplicável, no caderno de Encargos ou nas cláusulas contratuais de celebração do contrato decorrem para o prestador de serviços as seguintes obrigações principais:</w:t>
      </w:r>
    </w:p>
    <w:p w:rsidR="008C7C4C" w:rsidRDefault="008C7C4C" w:rsidP="001A0B4A">
      <w:pPr>
        <w:jc w:val="both"/>
        <w:rPr>
          <w:rFonts w:ascii="Bookman Old Style" w:hAnsi="Bookman Old Style"/>
          <w:sz w:val="22"/>
          <w:szCs w:val="22"/>
        </w:rPr>
      </w:pP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Executar a prestação de serviços com absoluta subordinação aos princípios da ética profissional, isenção, independência, zelo e competência;</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 xml:space="preserve">Cumprir as condições fixadas nas </w:t>
      </w:r>
      <w:r w:rsidRPr="003A1F8F">
        <w:rPr>
          <w:rFonts w:ascii="Bookman Old Style" w:hAnsi="Bookman Old Style" w:cstheme="minorHAnsi"/>
          <w:b/>
          <w:sz w:val="22"/>
          <w:szCs w:val="22"/>
        </w:rPr>
        <w:t xml:space="preserve">Especificações Técnicas </w:t>
      </w:r>
      <w:r w:rsidRPr="003A1F8F">
        <w:rPr>
          <w:rFonts w:ascii="Bookman Old Style" w:hAnsi="Bookman Old Style" w:cstheme="minorHAnsi"/>
          <w:sz w:val="22"/>
          <w:szCs w:val="22"/>
        </w:rPr>
        <w:t>e na proposta apresentada;</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 xml:space="preserve"> O adjudicatário obriga-se a executar o objeto do contrato de forma profissional e competente, utilizando os conhecimentos técnicos, o </w:t>
      </w:r>
      <w:r w:rsidRPr="003A1F8F">
        <w:rPr>
          <w:rFonts w:ascii="Bookman Old Style" w:hAnsi="Bookman Old Style" w:cstheme="minorHAnsi"/>
          <w:i/>
          <w:sz w:val="22"/>
          <w:szCs w:val="22"/>
        </w:rPr>
        <w:t>know-how</w:t>
      </w:r>
      <w:r w:rsidRPr="003A1F8F">
        <w:rPr>
          <w:rFonts w:ascii="Bookman Old Style" w:hAnsi="Bookman Old Style" w:cstheme="minorHAnsi"/>
          <w:sz w:val="22"/>
          <w:szCs w:val="22"/>
        </w:rPr>
        <w:t xml:space="preserve">, a diligência, o zelo e a pontualidade próprios das melhores práticas. </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Apresentar os documentos de habilitação a que estão obrigados, nos termos do artigo 81.º do CCP;</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Fornecer o serviço à entidade adjudicante, conforme as caraterísticas técnicas e requisitos mínimos constantes do caderno de encargos e com as especificações do presente caderno de encargos;</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O adjudicatário obriga-se a recorrer a todos os meios humanos e materiais que sejam necessários e adequados à execução do contrato;</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 xml:space="preserve">Comunicar antecipadamente, logo que tenha conhecimento, à entidade adjudicante, o fato que torne total ou parcialmente impossível o fornecimento dos bens objeto do procedimento, ou o cumprimento de qualquer outra das suas obrigações nos termos do contrato celebrado com a entidade adjudicante; </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 xml:space="preserve">Não alterar as condições do fornecimento do serviço/da prestação fora dos casos previstos no caderno de encargos; </w:t>
      </w:r>
    </w:p>
    <w:p w:rsidR="00137F87" w:rsidRPr="003A1F8F"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Não subcontratar, no todo ou em parte, a execução do objeto do contrato, sem prévia autorização da entidade adjudicante;</w:t>
      </w:r>
    </w:p>
    <w:p w:rsidR="00137F87"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 xml:space="preserve">Comunicar qualquer fato que ocorra durante a execução do contrato e que altere, designadamente, a sua denominação social, os seus representantes legais, a sua situação jurídica e a sua situação comercial; </w:t>
      </w:r>
    </w:p>
    <w:p w:rsidR="008C7C4C" w:rsidRPr="00137F87" w:rsidRDefault="00137F87" w:rsidP="001A0B4A">
      <w:pPr>
        <w:pStyle w:val="Numerao"/>
        <w:numPr>
          <w:ilvl w:val="1"/>
          <w:numId w:val="11"/>
        </w:numPr>
        <w:spacing w:line="240" w:lineRule="auto"/>
        <w:ind w:left="851" w:hanging="284"/>
        <w:rPr>
          <w:rFonts w:ascii="Bookman Old Style" w:hAnsi="Bookman Old Style" w:cstheme="minorHAnsi"/>
          <w:sz w:val="22"/>
          <w:szCs w:val="22"/>
        </w:rPr>
      </w:pPr>
      <w:r w:rsidRPr="00137F87">
        <w:rPr>
          <w:rFonts w:ascii="Bookman Old Style" w:hAnsi="Bookman Old Style" w:cstheme="minorHAnsi"/>
          <w:sz w:val="22"/>
          <w:szCs w:val="22"/>
        </w:rPr>
        <w:t>Possuir todas as autorizações, consentimentos, aprovações, registos e licenças necessários para o pontual cumprimento das obrigações assumidas no contrato.</w:t>
      </w:r>
    </w:p>
    <w:p w:rsidR="0044363D" w:rsidRPr="009D0267" w:rsidRDefault="0044363D" w:rsidP="001A0B4A">
      <w:pPr>
        <w:jc w:val="both"/>
        <w:rPr>
          <w:rFonts w:ascii="Bookman Old Style" w:hAnsi="Bookman Old Style"/>
          <w:sz w:val="22"/>
          <w:szCs w:val="22"/>
        </w:rPr>
      </w:pPr>
    </w:p>
    <w:p w:rsidR="005B4314" w:rsidRPr="000656C0" w:rsidRDefault="005B431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sidR="00D52F53">
        <w:rPr>
          <w:rFonts w:ascii="Bookman Old Style" w:hAnsi="Bookman Old Style" w:cstheme="minorHAnsi"/>
          <w:sz w:val="22"/>
          <w:szCs w:val="22"/>
        </w:rPr>
        <w:t>10</w:t>
      </w:r>
      <w:r w:rsidRPr="000656C0">
        <w:rPr>
          <w:rFonts w:ascii="Bookman Old Style" w:hAnsi="Bookman Old Style" w:cstheme="minorHAnsi"/>
          <w:sz w:val="22"/>
          <w:szCs w:val="22"/>
        </w:rPr>
        <w:t>.ª</w:t>
      </w:r>
    </w:p>
    <w:p w:rsidR="0044363D" w:rsidRPr="00E85EF8" w:rsidRDefault="00D52F53" w:rsidP="001A0B4A">
      <w:pPr>
        <w:jc w:val="center"/>
        <w:rPr>
          <w:rFonts w:ascii="Bookman Old Style" w:hAnsi="Bookman Old Style"/>
          <w:sz w:val="22"/>
          <w:szCs w:val="22"/>
        </w:rPr>
      </w:pPr>
      <w:bookmarkStart w:id="9" w:name="_Toc32485562"/>
      <w:r w:rsidRPr="00E85EF8">
        <w:rPr>
          <w:rStyle w:val="nfaseDiscreto"/>
          <w:rFonts w:ascii="Bookman Old Style" w:hAnsi="Bookman Old Style" w:cstheme="minorHAnsi"/>
          <w:sz w:val="22"/>
          <w:szCs w:val="22"/>
        </w:rPr>
        <w:t>Objeto do dever de sigilo</w:t>
      </w:r>
      <w:bookmarkEnd w:id="9"/>
    </w:p>
    <w:p w:rsidR="0044363D" w:rsidRPr="009D0267" w:rsidRDefault="0044363D" w:rsidP="001A0B4A">
      <w:pPr>
        <w:jc w:val="both"/>
        <w:rPr>
          <w:rFonts w:ascii="Bookman Old Style" w:hAnsi="Bookman Old Style"/>
          <w:sz w:val="22"/>
          <w:szCs w:val="22"/>
        </w:rPr>
      </w:pPr>
    </w:p>
    <w:p w:rsidR="00FB6C89" w:rsidRPr="003A1F8F" w:rsidRDefault="00FB6C89" w:rsidP="001A0B4A">
      <w:pPr>
        <w:pStyle w:val="PargrafodaLista"/>
        <w:numPr>
          <w:ilvl w:val="0"/>
          <w:numId w:val="13"/>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O fornecedor deve guardar sigilo sobre toda a informação e documentação, técnica e não técnica, comercial ou outra, relativa ao adquirente, de que possa ter conhecimento ao abrigo ou em relação com a execução do contrato;</w:t>
      </w:r>
    </w:p>
    <w:p w:rsidR="00FB6C89" w:rsidRPr="003A1F8F" w:rsidRDefault="00FB6C89" w:rsidP="001A0B4A">
      <w:pPr>
        <w:pStyle w:val="PargrafodaLista"/>
        <w:autoSpaceDE w:val="0"/>
        <w:autoSpaceDN w:val="0"/>
        <w:adjustRightInd w:val="0"/>
        <w:jc w:val="both"/>
        <w:rPr>
          <w:rFonts w:ascii="Bookman Old Style" w:hAnsi="Bookman Old Style" w:cstheme="minorHAnsi"/>
          <w:sz w:val="22"/>
          <w:szCs w:val="22"/>
        </w:rPr>
      </w:pPr>
    </w:p>
    <w:p w:rsidR="00FB6C89" w:rsidRDefault="00FB6C89" w:rsidP="001A0B4A">
      <w:pPr>
        <w:pStyle w:val="PargrafodaLista"/>
        <w:numPr>
          <w:ilvl w:val="0"/>
          <w:numId w:val="13"/>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 xml:space="preserve"> A informação e a documentação cobertas pelo dever de sigilo não podem ser transmitidas a terceiros, nem objeto de qualquer uso ou modo de aproveitamento que não o destinado direta e exclusivamente à execução do contrato;</w:t>
      </w:r>
    </w:p>
    <w:p w:rsidR="00FB6C89" w:rsidRPr="00FB6C89" w:rsidRDefault="00FB6C89" w:rsidP="001A0B4A">
      <w:pPr>
        <w:pStyle w:val="PargrafodaLista"/>
        <w:rPr>
          <w:rFonts w:ascii="Bookman Old Style" w:hAnsi="Bookman Old Style" w:cstheme="minorHAnsi"/>
          <w:sz w:val="22"/>
          <w:szCs w:val="22"/>
        </w:rPr>
      </w:pPr>
    </w:p>
    <w:p w:rsidR="0044363D" w:rsidRPr="00FB6C89" w:rsidRDefault="00FB6C89" w:rsidP="001A0B4A">
      <w:pPr>
        <w:pStyle w:val="PargrafodaLista"/>
        <w:numPr>
          <w:ilvl w:val="0"/>
          <w:numId w:val="13"/>
        </w:numPr>
        <w:autoSpaceDE w:val="0"/>
        <w:autoSpaceDN w:val="0"/>
        <w:adjustRightInd w:val="0"/>
        <w:ind w:left="284" w:hanging="284"/>
        <w:jc w:val="both"/>
        <w:rPr>
          <w:rFonts w:ascii="Bookman Old Style" w:hAnsi="Bookman Old Style" w:cstheme="minorHAnsi"/>
          <w:sz w:val="22"/>
          <w:szCs w:val="22"/>
        </w:rPr>
      </w:pPr>
      <w:r w:rsidRPr="00FB6C89">
        <w:rPr>
          <w:rFonts w:ascii="Bookman Old Style" w:hAnsi="Bookman Old Style" w:cstheme="minorHAnsi"/>
          <w:sz w:val="22"/>
          <w:szCs w:val="22"/>
        </w:rPr>
        <w:t>Exclui-se do dever de sigilo previsto a informação e a documentação que fossem comprovadamente do domínio público à data da respetiva obtenção pelo adjudicatário ou que este seja legalmente obrigado a revelar, por força da lei, de processo judicial ou a pedido de autoridades reguladoras ou outras entidades administrativas competentes.</w:t>
      </w:r>
    </w:p>
    <w:p w:rsidR="0044363D" w:rsidRPr="009D0267" w:rsidRDefault="0044363D" w:rsidP="001A0B4A">
      <w:pPr>
        <w:jc w:val="both"/>
        <w:rPr>
          <w:rFonts w:ascii="Bookman Old Style" w:hAnsi="Bookman Old Style"/>
          <w:sz w:val="22"/>
          <w:szCs w:val="22"/>
        </w:rPr>
      </w:pPr>
    </w:p>
    <w:p w:rsidR="00B82B7B" w:rsidRPr="000656C0" w:rsidRDefault="00B82B7B"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11</w:t>
      </w:r>
      <w:r w:rsidRPr="000656C0">
        <w:rPr>
          <w:rFonts w:ascii="Bookman Old Style" w:hAnsi="Bookman Old Style" w:cstheme="minorHAnsi"/>
          <w:sz w:val="22"/>
          <w:szCs w:val="22"/>
        </w:rPr>
        <w:t>.ª</w:t>
      </w:r>
    </w:p>
    <w:p w:rsidR="0044363D" w:rsidRPr="00E85EF8" w:rsidRDefault="00B82B7B" w:rsidP="001A0B4A">
      <w:pPr>
        <w:jc w:val="center"/>
        <w:rPr>
          <w:rFonts w:ascii="Bookman Old Style" w:hAnsi="Bookman Old Style"/>
          <w:sz w:val="22"/>
          <w:szCs w:val="22"/>
        </w:rPr>
      </w:pPr>
      <w:bookmarkStart w:id="10" w:name="_Toc32485564"/>
      <w:r w:rsidRPr="00E85EF8">
        <w:rPr>
          <w:rStyle w:val="nfaseDiscreto"/>
          <w:rFonts w:ascii="Bookman Old Style" w:hAnsi="Bookman Old Style" w:cstheme="minorHAnsi"/>
          <w:sz w:val="22"/>
          <w:szCs w:val="22"/>
        </w:rPr>
        <w:t>Alterações ao contrato</w:t>
      </w:r>
      <w:bookmarkEnd w:id="10"/>
    </w:p>
    <w:p w:rsidR="0044363D" w:rsidRDefault="0044363D" w:rsidP="001A0B4A">
      <w:pPr>
        <w:jc w:val="both"/>
        <w:rPr>
          <w:rFonts w:ascii="Bookman Old Style" w:hAnsi="Bookman Old Style"/>
          <w:sz w:val="22"/>
          <w:szCs w:val="22"/>
        </w:rPr>
      </w:pPr>
    </w:p>
    <w:p w:rsidR="002B4101" w:rsidRPr="003A1F8F" w:rsidRDefault="002B4101" w:rsidP="001A0B4A">
      <w:pPr>
        <w:pStyle w:val="Numerao"/>
        <w:numPr>
          <w:ilvl w:val="0"/>
          <w:numId w:val="14"/>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A parte</w:t>
      </w:r>
      <w:r w:rsidRPr="003A1F8F">
        <w:rPr>
          <w:rFonts w:ascii="Bookman Old Style" w:hAnsi="Bookman Old Style" w:cstheme="minorHAnsi"/>
          <w:sz w:val="22"/>
          <w:szCs w:val="22"/>
          <w:lang w:val="pt-PT"/>
        </w:rPr>
        <w:t xml:space="preserve"> interessada</w:t>
      </w:r>
      <w:r w:rsidRPr="003A1F8F">
        <w:rPr>
          <w:rFonts w:ascii="Bookman Old Style" w:hAnsi="Bookman Old Style" w:cstheme="minorHAnsi"/>
          <w:sz w:val="22"/>
          <w:szCs w:val="22"/>
        </w:rPr>
        <w:t xml:space="preserve"> na alteração deve comunicar, por escrito, à outra parte essa intenção, com uma antecedência mínima de 5 (cinco) dias em relação à data em que pretende ver introduzida a alteração;</w:t>
      </w:r>
    </w:p>
    <w:p w:rsidR="002B4101" w:rsidRPr="003A1F8F" w:rsidRDefault="002B4101" w:rsidP="001A0B4A">
      <w:pPr>
        <w:pStyle w:val="Numerao"/>
        <w:numPr>
          <w:ilvl w:val="0"/>
          <w:numId w:val="14"/>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 xml:space="preserve">O contrato pode ser alterado por: </w:t>
      </w:r>
    </w:p>
    <w:p w:rsidR="002B4101" w:rsidRPr="003A1F8F" w:rsidRDefault="002B4101" w:rsidP="001A0B4A">
      <w:pPr>
        <w:pStyle w:val="Numerao"/>
        <w:numPr>
          <w:ilvl w:val="1"/>
          <w:numId w:val="14"/>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Acordo entre as partes, que não pode revestir forma menos solene que o contrato;</w:t>
      </w:r>
    </w:p>
    <w:p w:rsidR="002B4101" w:rsidRPr="003A1F8F" w:rsidRDefault="002B4101" w:rsidP="001A0B4A">
      <w:pPr>
        <w:pStyle w:val="Numerao"/>
        <w:numPr>
          <w:ilvl w:val="1"/>
          <w:numId w:val="14"/>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Decisão judicial ou arbitral;</w:t>
      </w:r>
    </w:p>
    <w:p w:rsidR="002B4101" w:rsidRPr="003A1F8F" w:rsidRDefault="002B4101" w:rsidP="001A0B4A">
      <w:pPr>
        <w:pStyle w:val="Numerao"/>
        <w:numPr>
          <w:ilvl w:val="1"/>
          <w:numId w:val="14"/>
        </w:numPr>
        <w:spacing w:line="240" w:lineRule="auto"/>
        <w:ind w:left="851" w:hanging="284"/>
        <w:rPr>
          <w:rFonts w:ascii="Bookman Old Style" w:hAnsi="Bookman Old Style" w:cstheme="minorHAnsi"/>
          <w:sz w:val="22"/>
          <w:szCs w:val="22"/>
        </w:rPr>
      </w:pPr>
      <w:r w:rsidRPr="003A1F8F">
        <w:rPr>
          <w:rFonts w:ascii="Bookman Old Style" w:hAnsi="Bookman Old Style" w:cstheme="minorHAnsi"/>
          <w:sz w:val="22"/>
          <w:szCs w:val="22"/>
        </w:rPr>
        <w:t>Razões de interesse público.</w:t>
      </w:r>
    </w:p>
    <w:p w:rsidR="002B4101" w:rsidRDefault="002B4101" w:rsidP="001A0B4A">
      <w:pPr>
        <w:pStyle w:val="Numerao"/>
        <w:numPr>
          <w:ilvl w:val="0"/>
          <w:numId w:val="14"/>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A alteração do contrato não pode conduzir à modificação de aspetos essenciais do mesmo, nem constituir uma forma de impedir, restringir ou falsear a concorrência.</w:t>
      </w:r>
    </w:p>
    <w:p w:rsidR="008C7C4C" w:rsidRPr="002B4101" w:rsidRDefault="002B4101" w:rsidP="001A0B4A">
      <w:pPr>
        <w:pStyle w:val="Numerao"/>
        <w:numPr>
          <w:ilvl w:val="0"/>
          <w:numId w:val="14"/>
        </w:numPr>
        <w:spacing w:line="240" w:lineRule="auto"/>
        <w:ind w:left="360"/>
        <w:rPr>
          <w:rFonts w:ascii="Bookman Old Style" w:hAnsi="Bookman Old Style" w:cstheme="minorHAnsi"/>
          <w:sz w:val="22"/>
          <w:szCs w:val="22"/>
        </w:rPr>
      </w:pPr>
      <w:r w:rsidRPr="002B4101">
        <w:rPr>
          <w:rFonts w:ascii="Bookman Old Style" w:hAnsi="Bookman Old Style" w:cstheme="minorHAnsi"/>
          <w:sz w:val="22"/>
          <w:szCs w:val="22"/>
        </w:rPr>
        <w:t xml:space="preserve">Qualquer alteração do contrato deverá constar de </w:t>
      </w:r>
      <w:r w:rsidRPr="002B4101">
        <w:rPr>
          <w:rFonts w:ascii="Bookman Old Style" w:hAnsi="Bookman Old Style" w:cstheme="minorHAnsi"/>
          <w:bCs/>
          <w:sz w:val="22"/>
          <w:szCs w:val="22"/>
        </w:rPr>
        <w:t>documento escrito assinado por ambos os outorgantes</w:t>
      </w:r>
      <w:r w:rsidRPr="002B4101">
        <w:rPr>
          <w:rFonts w:ascii="Bookman Old Style" w:hAnsi="Bookman Old Style" w:cstheme="minorHAnsi"/>
          <w:sz w:val="22"/>
          <w:szCs w:val="22"/>
        </w:rPr>
        <w:t xml:space="preserve"> e produzirá efeitos a partir da data da respetiva assinatura.</w:t>
      </w:r>
    </w:p>
    <w:p w:rsidR="008C7C4C" w:rsidRDefault="008C7C4C" w:rsidP="001A0B4A">
      <w:pPr>
        <w:jc w:val="both"/>
        <w:rPr>
          <w:rFonts w:ascii="Bookman Old Style" w:hAnsi="Bookman Old Style"/>
          <w:sz w:val="22"/>
          <w:szCs w:val="22"/>
        </w:rPr>
      </w:pPr>
    </w:p>
    <w:p w:rsidR="001A4FB6" w:rsidRPr="000656C0" w:rsidRDefault="001A4FB6"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12</w:t>
      </w:r>
      <w:r w:rsidRPr="000656C0">
        <w:rPr>
          <w:rFonts w:ascii="Bookman Old Style" w:hAnsi="Bookman Old Style" w:cstheme="minorHAnsi"/>
          <w:sz w:val="22"/>
          <w:szCs w:val="22"/>
        </w:rPr>
        <w:t>.ª</w:t>
      </w:r>
    </w:p>
    <w:p w:rsidR="008C7C4C" w:rsidRPr="00E85EF8" w:rsidRDefault="001A4FB6" w:rsidP="001A0B4A">
      <w:pPr>
        <w:jc w:val="center"/>
        <w:rPr>
          <w:rFonts w:ascii="Bookman Old Style" w:hAnsi="Bookman Old Style"/>
          <w:sz w:val="22"/>
          <w:szCs w:val="22"/>
        </w:rPr>
      </w:pPr>
      <w:bookmarkStart w:id="11" w:name="_Toc32485566"/>
      <w:r w:rsidRPr="00E85EF8">
        <w:rPr>
          <w:rStyle w:val="nfaseDiscreto"/>
          <w:rFonts w:ascii="Bookman Old Style" w:hAnsi="Bookman Old Style" w:cstheme="minorHAnsi"/>
          <w:sz w:val="22"/>
          <w:szCs w:val="22"/>
        </w:rPr>
        <w:t>Preço contratual</w:t>
      </w:r>
      <w:bookmarkEnd w:id="11"/>
    </w:p>
    <w:p w:rsidR="008C7C4C" w:rsidRDefault="008C7C4C" w:rsidP="001A0B4A">
      <w:pPr>
        <w:jc w:val="both"/>
        <w:rPr>
          <w:rFonts w:ascii="Bookman Old Style" w:hAnsi="Bookman Old Style"/>
          <w:sz w:val="22"/>
          <w:szCs w:val="22"/>
        </w:rPr>
      </w:pPr>
    </w:p>
    <w:p w:rsidR="008C7C4C" w:rsidRPr="0096643F" w:rsidRDefault="001A4FB6" w:rsidP="001A0B4A">
      <w:pPr>
        <w:ind w:firstLine="360"/>
        <w:jc w:val="both"/>
        <w:rPr>
          <w:rFonts w:ascii="Bookman Old Style" w:hAnsi="Bookman Old Style" w:cstheme="minorHAnsi"/>
          <w:b/>
          <w:sz w:val="22"/>
          <w:szCs w:val="22"/>
        </w:rPr>
      </w:pPr>
      <w:r w:rsidRPr="0096643F">
        <w:rPr>
          <w:rFonts w:ascii="Bookman Old Style" w:hAnsi="Bookman Old Style"/>
          <w:sz w:val="22"/>
          <w:szCs w:val="22"/>
        </w:rPr>
        <w:t xml:space="preserve">1. </w:t>
      </w:r>
      <w:r w:rsidRPr="0096643F">
        <w:rPr>
          <w:rFonts w:ascii="Bookman Old Style" w:hAnsi="Bookman Old Style" w:cstheme="minorHAnsi"/>
          <w:sz w:val="22"/>
          <w:szCs w:val="22"/>
        </w:rPr>
        <w:t xml:space="preserve">O preço base para efeito de adjudicação é de </w:t>
      </w:r>
      <w:r w:rsidRPr="0096643F">
        <w:rPr>
          <w:rFonts w:ascii="Bookman Old Style" w:hAnsi="Bookman Old Style" w:cstheme="minorHAnsi"/>
          <w:b/>
          <w:sz w:val="22"/>
          <w:szCs w:val="22"/>
        </w:rPr>
        <w:t>19.000€ (dezanove mil euros).</w:t>
      </w:r>
    </w:p>
    <w:p w:rsidR="001A4FB6" w:rsidRPr="0096643F" w:rsidRDefault="001A4FB6" w:rsidP="001A0B4A">
      <w:pPr>
        <w:jc w:val="both"/>
        <w:rPr>
          <w:rFonts w:ascii="Bookman Old Style" w:hAnsi="Bookman Old Style" w:cstheme="minorHAnsi"/>
          <w:b/>
          <w:color w:val="FF0000"/>
          <w:sz w:val="22"/>
          <w:szCs w:val="22"/>
        </w:rPr>
      </w:pPr>
    </w:p>
    <w:p w:rsidR="001A4FB6" w:rsidRPr="0096643F" w:rsidRDefault="001A4FB6" w:rsidP="001A0B4A">
      <w:pPr>
        <w:pStyle w:val="PargrafodaLista"/>
        <w:numPr>
          <w:ilvl w:val="0"/>
          <w:numId w:val="12"/>
        </w:numPr>
        <w:rPr>
          <w:rFonts w:ascii="Bookman Old Style" w:hAnsi="Bookman Old Style"/>
          <w:sz w:val="22"/>
          <w:szCs w:val="22"/>
        </w:rPr>
      </w:pPr>
      <w:r w:rsidRPr="0096643F">
        <w:rPr>
          <w:rFonts w:ascii="Bookman Old Style" w:hAnsi="Bookman Old Style"/>
          <w:spacing w:val="-6"/>
          <w:sz w:val="22"/>
          <w:szCs w:val="22"/>
        </w:rPr>
        <w:t xml:space="preserve">Tendo </w:t>
      </w:r>
      <w:r w:rsidRPr="0096643F">
        <w:rPr>
          <w:rFonts w:ascii="Bookman Old Style" w:hAnsi="Bookman Old Style"/>
          <w:spacing w:val="-5"/>
          <w:sz w:val="22"/>
          <w:szCs w:val="22"/>
        </w:rPr>
        <w:t xml:space="preserve">por </w:t>
      </w:r>
      <w:r w:rsidRPr="0096643F">
        <w:rPr>
          <w:rFonts w:ascii="Bookman Old Style" w:hAnsi="Bookman Old Style"/>
          <w:spacing w:val="-6"/>
          <w:sz w:val="22"/>
          <w:szCs w:val="22"/>
        </w:rPr>
        <w:t xml:space="preserve">base </w:t>
      </w:r>
      <w:r w:rsidRPr="0096643F">
        <w:rPr>
          <w:rFonts w:ascii="Bookman Old Style" w:hAnsi="Bookman Old Style"/>
          <w:sz w:val="22"/>
          <w:szCs w:val="22"/>
        </w:rPr>
        <w:t xml:space="preserve">a </w:t>
      </w:r>
      <w:r w:rsidRPr="0096643F">
        <w:rPr>
          <w:rFonts w:ascii="Bookman Old Style" w:hAnsi="Bookman Old Style"/>
          <w:spacing w:val="-7"/>
          <w:sz w:val="22"/>
          <w:szCs w:val="22"/>
        </w:rPr>
        <w:t xml:space="preserve">experiência </w:t>
      </w:r>
      <w:r w:rsidRPr="0096643F">
        <w:rPr>
          <w:rFonts w:ascii="Bookman Old Style" w:hAnsi="Bookman Old Style"/>
          <w:spacing w:val="-4"/>
          <w:sz w:val="22"/>
          <w:szCs w:val="22"/>
        </w:rPr>
        <w:t xml:space="preserve">em </w:t>
      </w:r>
      <w:r w:rsidRPr="0096643F">
        <w:rPr>
          <w:rFonts w:ascii="Bookman Old Style" w:hAnsi="Bookman Old Style"/>
          <w:spacing w:val="-6"/>
          <w:sz w:val="22"/>
          <w:szCs w:val="22"/>
        </w:rPr>
        <w:t>trabalhos similares, o</w:t>
      </w:r>
      <w:r w:rsidRPr="0096643F">
        <w:rPr>
          <w:rFonts w:ascii="Bookman Old Style" w:hAnsi="Bookman Old Style"/>
          <w:sz w:val="22"/>
          <w:szCs w:val="22"/>
        </w:rPr>
        <w:t>s pagamentos terão o seguinte faseamento:</w:t>
      </w:r>
    </w:p>
    <w:p w:rsidR="001A4FB6" w:rsidRPr="0096643F" w:rsidRDefault="001A4FB6" w:rsidP="001A0B4A">
      <w:pPr>
        <w:pStyle w:val="Corpodetexto"/>
        <w:spacing w:before="6"/>
        <w:rPr>
          <w:rFonts w:ascii="Bookman Old Style" w:hAnsi="Bookman Old Style"/>
          <w:sz w:val="22"/>
          <w:szCs w:val="22"/>
        </w:rPr>
      </w:pPr>
    </w:p>
    <w:p w:rsidR="001A4FB6" w:rsidRPr="0096643F" w:rsidRDefault="001A4FB6" w:rsidP="001A0B4A">
      <w:pPr>
        <w:pStyle w:val="PargrafodaLista"/>
        <w:widowControl w:val="0"/>
        <w:numPr>
          <w:ilvl w:val="0"/>
          <w:numId w:val="16"/>
        </w:numPr>
        <w:tabs>
          <w:tab w:val="left" w:pos="1243"/>
        </w:tabs>
        <w:autoSpaceDE w:val="0"/>
        <w:autoSpaceDN w:val="0"/>
        <w:ind w:hanging="361"/>
        <w:contextualSpacing w:val="0"/>
        <w:rPr>
          <w:rFonts w:ascii="Bookman Old Style" w:hAnsi="Bookman Old Style"/>
          <w:sz w:val="22"/>
          <w:szCs w:val="22"/>
        </w:rPr>
      </w:pPr>
      <w:r w:rsidRPr="0096643F">
        <w:rPr>
          <w:rFonts w:ascii="Bookman Old Style" w:hAnsi="Bookman Old Style"/>
          <w:spacing w:val="-6"/>
          <w:sz w:val="22"/>
          <w:szCs w:val="22"/>
        </w:rPr>
        <w:t xml:space="preserve">25% </w:t>
      </w:r>
      <w:r w:rsidRPr="0096643F">
        <w:rPr>
          <w:rFonts w:ascii="Bookman Old Style" w:hAnsi="Bookman Old Style"/>
          <w:spacing w:val="-11"/>
          <w:sz w:val="22"/>
          <w:szCs w:val="22"/>
        </w:rPr>
        <w:t xml:space="preserve"> </w:t>
      </w:r>
      <w:r w:rsidRPr="0096643F">
        <w:rPr>
          <w:rFonts w:ascii="Bookman Old Style" w:hAnsi="Bookman Old Style"/>
          <w:sz w:val="22"/>
          <w:szCs w:val="22"/>
        </w:rPr>
        <w:t>–</w:t>
      </w:r>
      <w:r w:rsidRPr="0096643F">
        <w:rPr>
          <w:rFonts w:ascii="Bookman Old Style" w:hAnsi="Bookman Old Style"/>
          <w:spacing w:val="-11"/>
          <w:sz w:val="22"/>
          <w:szCs w:val="22"/>
        </w:rPr>
        <w:t xml:space="preserve"> </w:t>
      </w:r>
      <w:r w:rsidRPr="0096643F">
        <w:rPr>
          <w:rFonts w:ascii="Bookman Old Style" w:hAnsi="Bookman Old Style"/>
          <w:spacing w:val="-5"/>
          <w:sz w:val="22"/>
          <w:szCs w:val="22"/>
        </w:rPr>
        <w:t>com</w:t>
      </w:r>
      <w:r w:rsidRPr="0096643F">
        <w:rPr>
          <w:rFonts w:ascii="Bookman Old Style" w:hAnsi="Bookman Old Style"/>
          <w:spacing w:val="-11"/>
          <w:sz w:val="22"/>
          <w:szCs w:val="22"/>
        </w:rPr>
        <w:t xml:space="preserve"> </w:t>
      </w:r>
      <w:r w:rsidRPr="0096643F">
        <w:rPr>
          <w:rFonts w:ascii="Bookman Old Style" w:hAnsi="Bookman Old Style"/>
          <w:sz w:val="22"/>
          <w:szCs w:val="22"/>
        </w:rPr>
        <w:t>a</w:t>
      </w:r>
      <w:r w:rsidRPr="0096643F">
        <w:rPr>
          <w:rFonts w:ascii="Bookman Old Style" w:hAnsi="Bookman Old Style"/>
          <w:spacing w:val="-11"/>
          <w:sz w:val="22"/>
          <w:szCs w:val="22"/>
        </w:rPr>
        <w:t xml:space="preserve"> </w:t>
      </w:r>
      <w:r w:rsidRPr="0096643F">
        <w:rPr>
          <w:rFonts w:ascii="Bookman Old Style" w:hAnsi="Bookman Old Style"/>
          <w:spacing w:val="-6"/>
          <w:sz w:val="22"/>
          <w:szCs w:val="22"/>
        </w:rPr>
        <w:t>entrega</w:t>
      </w:r>
      <w:r w:rsidRPr="0096643F">
        <w:rPr>
          <w:rFonts w:ascii="Bookman Old Style" w:hAnsi="Bookman Old Style"/>
          <w:spacing w:val="-11"/>
          <w:sz w:val="22"/>
          <w:szCs w:val="22"/>
        </w:rPr>
        <w:t xml:space="preserve"> </w:t>
      </w:r>
      <w:r w:rsidRPr="0096643F">
        <w:rPr>
          <w:rFonts w:ascii="Bookman Old Style" w:hAnsi="Bookman Old Style"/>
          <w:spacing w:val="-4"/>
          <w:sz w:val="22"/>
          <w:szCs w:val="22"/>
        </w:rPr>
        <w:t>do</w:t>
      </w:r>
      <w:r w:rsidRPr="0096643F">
        <w:rPr>
          <w:rFonts w:ascii="Bookman Old Style" w:hAnsi="Bookman Old Style"/>
          <w:spacing w:val="-10"/>
          <w:sz w:val="22"/>
          <w:szCs w:val="22"/>
        </w:rPr>
        <w:t xml:space="preserve"> </w:t>
      </w:r>
      <w:r w:rsidRPr="0096643F">
        <w:rPr>
          <w:rFonts w:ascii="Bookman Old Style" w:hAnsi="Bookman Old Style"/>
          <w:spacing w:val="-6"/>
          <w:sz w:val="22"/>
          <w:szCs w:val="22"/>
        </w:rPr>
        <w:t>Relatório</w:t>
      </w:r>
      <w:r w:rsidRPr="0096643F">
        <w:rPr>
          <w:rFonts w:ascii="Bookman Old Style" w:hAnsi="Bookman Old Style"/>
          <w:spacing w:val="-11"/>
          <w:sz w:val="22"/>
          <w:szCs w:val="22"/>
        </w:rPr>
        <w:t xml:space="preserve"> </w:t>
      </w:r>
      <w:r w:rsidRPr="0096643F">
        <w:rPr>
          <w:rFonts w:ascii="Bookman Old Style" w:hAnsi="Bookman Old Style"/>
          <w:spacing w:val="-7"/>
          <w:sz w:val="22"/>
          <w:szCs w:val="22"/>
        </w:rPr>
        <w:t>Metodológico;</w:t>
      </w:r>
    </w:p>
    <w:p w:rsidR="001A4FB6" w:rsidRPr="0096643F" w:rsidRDefault="001A4FB6" w:rsidP="001A0B4A">
      <w:pPr>
        <w:pStyle w:val="PargrafodaLista"/>
        <w:widowControl w:val="0"/>
        <w:numPr>
          <w:ilvl w:val="0"/>
          <w:numId w:val="16"/>
        </w:numPr>
        <w:tabs>
          <w:tab w:val="left" w:pos="1243"/>
        </w:tabs>
        <w:autoSpaceDE w:val="0"/>
        <w:autoSpaceDN w:val="0"/>
        <w:spacing w:before="29"/>
        <w:ind w:hanging="361"/>
        <w:contextualSpacing w:val="0"/>
        <w:rPr>
          <w:rFonts w:ascii="Bookman Old Style" w:hAnsi="Bookman Old Style"/>
          <w:sz w:val="22"/>
          <w:szCs w:val="22"/>
        </w:rPr>
      </w:pPr>
      <w:r w:rsidRPr="0096643F">
        <w:rPr>
          <w:rFonts w:ascii="Bookman Old Style" w:hAnsi="Bookman Old Style"/>
          <w:spacing w:val="-6"/>
          <w:sz w:val="22"/>
          <w:szCs w:val="22"/>
        </w:rPr>
        <w:t>50%</w:t>
      </w:r>
      <w:r w:rsidRPr="0096643F">
        <w:rPr>
          <w:rFonts w:ascii="Bookman Old Style" w:hAnsi="Bookman Old Style"/>
          <w:spacing w:val="-8"/>
          <w:sz w:val="22"/>
          <w:szCs w:val="22"/>
        </w:rPr>
        <w:t xml:space="preserve"> </w:t>
      </w:r>
      <w:r w:rsidRPr="0096643F">
        <w:rPr>
          <w:rFonts w:ascii="Bookman Old Style" w:hAnsi="Bookman Old Style"/>
          <w:sz w:val="22"/>
          <w:szCs w:val="22"/>
        </w:rPr>
        <w:t>–</w:t>
      </w:r>
      <w:r w:rsidRPr="0096643F">
        <w:rPr>
          <w:rFonts w:ascii="Bookman Old Style" w:hAnsi="Bookman Old Style"/>
          <w:spacing w:val="-10"/>
          <w:sz w:val="22"/>
          <w:szCs w:val="22"/>
        </w:rPr>
        <w:t xml:space="preserve"> </w:t>
      </w:r>
      <w:r w:rsidRPr="0096643F">
        <w:rPr>
          <w:rFonts w:ascii="Bookman Old Style" w:hAnsi="Bookman Old Style"/>
          <w:spacing w:val="-5"/>
          <w:sz w:val="22"/>
          <w:szCs w:val="22"/>
        </w:rPr>
        <w:t>com</w:t>
      </w:r>
      <w:r w:rsidRPr="0096643F">
        <w:rPr>
          <w:rFonts w:ascii="Bookman Old Style" w:hAnsi="Bookman Old Style"/>
          <w:spacing w:val="-9"/>
          <w:sz w:val="22"/>
          <w:szCs w:val="22"/>
        </w:rPr>
        <w:t xml:space="preserve"> </w:t>
      </w:r>
      <w:r w:rsidRPr="0096643F">
        <w:rPr>
          <w:rFonts w:ascii="Bookman Old Style" w:hAnsi="Bookman Old Style"/>
          <w:sz w:val="22"/>
          <w:szCs w:val="22"/>
        </w:rPr>
        <w:t>a</w:t>
      </w:r>
      <w:r w:rsidRPr="0096643F">
        <w:rPr>
          <w:rFonts w:ascii="Bookman Old Style" w:hAnsi="Bookman Old Style"/>
          <w:spacing w:val="-10"/>
          <w:sz w:val="22"/>
          <w:szCs w:val="22"/>
        </w:rPr>
        <w:t xml:space="preserve"> </w:t>
      </w:r>
      <w:r w:rsidRPr="0096643F">
        <w:rPr>
          <w:rFonts w:ascii="Bookman Old Style" w:hAnsi="Bookman Old Style"/>
          <w:spacing w:val="-6"/>
          <w:sz w:val="22"/>
          <w:szCs w:val="22"/>
        </w:rPr>
        <w:t>entrega</w:t>
      </w:r>
      <w:r w:rsidRPr="0096643F">
        <w:rPr>
          <w:rFonts w:ascii="Bookman Old Style" w:hAnsi="Bookman Old Style"/>
          <w:spacing w:val="-9"/>
          <w:sz w:val="22"/>
          <w:szCs w:val="22"/>
        </w:rPr>
        <w:t xml:space="preserve"> </w:t>
      </w:r>
      <w:r w:rsidRPr="0096643F">
        <w:rPr>
          <w:rFonts w:ascii="Bookman Old Style" w:hAnsi="Bookman Old Style"/>
          <w:spacing w:val="-4"/>
          <w:sz w:val="22"/>
          <w:szCs w:val="22"/>
        </w:rPr>
        <w:t>do</w:t>
      </w:r>
      <w:r w:rsidRPr="0096643F">
        <w:rPr>
          <w:rFonts w:ascii="Bookman Old Style" w:hAnsi="Bookman Old Style"/>
          <w:spacing w:val="-10"/>
          <w:sz w:val="22"/>
          <w:szCs w:val="22"/>
        </w:rPr>
        <w:t xml:space="preserve"> </w:t>
      </w:r>
      <w:r w:rsidRPr="0096643F">
        <w:rPr>
          <w:rFonts w:ascii="Bookman Old Style" w:hAnsi="Bookman Old Style"/>
          <w:spacing w:val="-6"/>
          <w:sz w:val="22"/>
          <w:szCs w:val="22"/>
        </w:rPr>
        <w:t>Relatório</w:t>
      </w:r>
      <w:r w:rsidRPr="0096643F">
        <w:rPr>
          <w:rFonts w:ascii="Bookman Old Style" w:hAnsi="Bookman Old Style"/>
          <w:spacing w:val="-9"/>
          <w:sz w:val="22"/>
          <w:szCs w:val="22"/>
        </w:rPr>
        <w:t xml:space="preserve"> </w:t>
      </w:r>
      <w:r w:rsidRPr="0096643F">
        <w:rPr>
          <w:rFonts w:ascii="Bookman Old Style" w:hAnsi="Bookman Old Style"/>
          <w:spacing w:val="-7"/>
          <w:sz w:val="22"/>
          <w:szCs w:val="22"/>
        </w:rPr>
        <w:t>Caraterização</w:t>
      </w:r>
      <w:r w:rsidRPr="0096643F">
        <w:rPr>
          <w:rFonts w:ascii="Bookman Old Style" w:hAnsi="Bookman Old Style"/>
          <w:spacing w:val="-10"/>
          <w:sz w:val="22"/>
          <w:szCs w:val="22"/>
        </w:rPr>
        <w:t xml:space="preserve"> </w:t>
      </w:r>
      <w:r w:rsidRPr="0096643F">
        <w:rPr>
          <w:rFonts w:ascii="Bookman Old Style" w:hAnsi="Bookman Old Style"/>
          <w:sz w:val="22"/>
          <w:szCs w:val="22"/>
        </w:rPr>
        <w:t>e</w:t>
      </w:r>
      <w:r w:rsidRPr="0096643F">
        <w:rPr>
          <w:rFonts w:ascii="Bookman Old Style" w:hAnsi="Bookman Old Style"/>
          <w:spacing w:val="-9"/>
          <w:sz w:val="22"/>
          <w:szCs w:val="22"/>
        </w:rPr>
        <w:t xml:space="preserve"> </w:t>
      </w:r>
      <w:r w:rsidRPr="0096643F">
        <w:rPr>
          <w:rFonts w:ascii="Bookman Old Style" w:hAnsi="Bookman Old Style"/>
          <w:spacing w:val="-7"/>
          <w:sz w:val="22"/>
          <w:szCs w:val="22"/>
        </w:rPr>
        <w:t>Diagnóstico</w:t>
      </w:r>
      <w:r w:rsidRPr="0096643F">
        <w:rPr>
          <w:rFonts w:ascii="Bookman Old Style" w:hAnsi="Bookman Old Style"/>
          <w:spacing w:val="-10"/>
          <w:sz w:val="22"/>
          <w:szCs w:val="22"/>
        </w:rPr>
        <w:t xml:space="preserve"> </w:t>
      </w:r>
      <w:r w:rsidRPr="0096643F">
        <w:rPr>
          <w:rFonts w:ascii="Bookman Old Style" w:hAnsi="Bookman Old Style"/>
          <w:spacing w:val="-6"/>
          <w:sz w:val="22"/>
          <w:szCs w:val="22"/>
        </w:rPr>
        <w:t>ELH;</w:t>
      </w:r>
    </w:p>
    <w:p w:rsidR="001A4FB6" w:rsidRPr="0096643F" w:rsidRDefault="001A4FB6" w:rsidP="001A0B4A">
      <w:pPr>
        <w:pStyle w:val="PargrafodaLista"/>
        <w:numPr>
          <w:ilvl w:val="0"/>
          <w:numId w:val="16"/>
        </w:numPr>
        <w:jc w:val="both"/>
        <w:rPr>
          <w:rFonts w:ascii="Bookman Old Style" w:hAnsi="Bookman Old Style"/>
          <w:sz w:val="22"/>
          <w:szCs w:val="22"/>
        </w:rPr>
      </w:pPr>
      <w:r w:rsidRPr="0096643F">
        <w:rPr>
          <w:rFonts w:ascii="Bookman Old Style" w:hAnsi="Bookman Old Style"/>
          <w:spacing w:val="-6"/>
          <w:sz w:val="22"/>
          <w:szCs w:val="22"/>
        </w:rPr>
        <w:t>25%</w:t>
      </w:r>
      <w:r w:rsidRPr="0096643F">
        <w:rPr>
          <w:rFonts w:ascii="Bookman Old Style" w:hAnsi="Bookman Old Style"/>
          <w:spacing w:val="-12"/>
          <w:sz w:val="22"/>
          <w:szCs w:val="22"/>
        </w:rPr>
        <w:t xml:space="preserve"> </w:t>
      </w:r>
      <w:r w:rsidRPr="0096643F">
        <w:rPr>
          <w:rFonts w:ascii="Bookman Old Style" w:hAnsi="Bookman Old Style"/>
          <w:sz w:val="22"/>
          <w:szCs w:val="22"/>
        </w:rPr>
        <w:t>-</w:t>
      </w:r>
      <w:r w:rsidRPr="0096643F">
        <w:rPr>
          <w:rFonts w:ascii="Bookman Old Style" w:hAnsi="Bookman Old Style"/>
          <w:spacing w:val="-10"/>
          <w:sz w:val="22"/>
          <w:szCs w:val="22"/>
        </w:rPr>
        <w:t xml:space="preserve"> </w:t>
      </w:r>
      <w:r w:rsidRPr="0096643F">
        <w:rPr>
          <w:rFonts w:ascii="Bookman Old Style" w:hAnsi="Bookman Old Style"/>
          <w:spacing w:val="-5"/>
          <w:sz w:val="22"/>
          <w:szCs w:val="22"/>
        </w:rPr>
        <w:t>com</w:t>
      </w:r>
      <w:r w:rsidRPr="0096643F">
        <w:rPr>
          <w:rFonts w:ascii="Bookman Old Style" w:hAnsi="Bookman Old Style"/>
          <w:spacing w:val="-11"/>
          <w:sz w:val="22"/>
          <w:szCs w:val="22"/>
        </w:rPr>
        <w:t xml:space="preserve"> </w:t>
      </w:r>
      <w:r w:rsidRPr="0096643F">
        <w:rPr>
          <w:rFonts w:ascii="Bookman Old Style" w:hAnsi="Bookman Old Style"/>
          <w:sz w:val="22"/>
          <w:szCs w:val="22"/>
        </w:rPr>
        <w:t>a</w:t>
      </w:r>
      <w:r w:rsidRPr="0096643F">
        <w:rPr>
          <w:rFonts w:ascii="Bookman Old Style" w:hAnsi="Bookman Old Style"/>
          <w:spacing w:val="-11"/>
          <w:sz w:val="22"/>
          <w:szCs w:val="22"/>
        </w:rPr>
        <w:t xml:space="preserve"> </w:t>
      </w:r>
      <w:r w:rsidRPr="0096643F">
        <w:rPr>
          <w:rFonts w:ascii="Bookman Old Style" w:hAnsi="Bookman Old Style"/>
          <w:spacing w:val="-6"/>
          <w:sz w:val="22"/>
          <w:szCs w:val="22"/>
        </w:rPr>
        <w:t>entrega</w:t>
      </w:r>
      <w:r w:rsidRPr="0096643F">
        <w:rPr>
          <w:rFonts w:ascii="Bookman Old Style" w:hAnsi="Bookman Old Style"/>
          <w:spacing w:val="-12"/>
          <w:sz w:val="22"/>
          <w:szCs w:val="22"/>
        </w:rPr>
        <w:t xml:space="preserve"> </w:t>
      </w:r>
      <w:r w:rsidRPr="0096643F">
        <w:rPr>
          <w:rFonts w:ascii="Bookman Old Style" w:hAnsi="Bookman Old Style"/>
          <w:spacing w:val="-4"/>
          <w:sz w:val="22"/>
          <w:szCs w:val="22"/>
        </w:rPr>
        <w:t>da</w:t>
      </w:r>
      <w:r w:rsidRPr="0096643F">
        <w:rPr>
          <w:rFonts w:ascii="Bookman Old Style" w:hAnsi="Bookman Old Style"/>
          <w:spacing w:val="-11"/>
          <w:sz w:val="22"/>
          <w:szCs w:val="22"/>
        </w:rPr>
        <w:t xml:space="preserve"> </w:t>
      </w:r>
      <w:r w:rsidRPr="0096643F">
        <w:rPr>
          <w:rFonts w:ascii="Bookman Old Style" w:hAnsi="Bookman Old Style"/>
          <w:spacing w:val="-6"/>
          <w:sz w:val="22"/>
          <w:szCs w:val="22"/>
        </w:rPr>
        <w:t>Relatório</w:t>
      </w:r>
      <w:r w:rsidRPr="0096643F">
        <w:rPr>
          <w:rFonts w:ascii="Bookman Old Style" w:hAnsi="Bookman Old Style"/>
          <w:spacing w:val="-11"/>
          <w:sz w:val="22"/>
          <w:szCs w:val="22"/>
        </w:rPr>
        <w:t xml:space="preserve"> </w:t>
      </w:r>
      <w:r w:rsidRPr="0096643F">
        <w:rPr>
          <w:rFonts w:ascii="Bookman Old Style" w:hAnsi="Bookman Old Style"/>
          <w:spacing w:val="-4"/>
          <w:sz w:val="22"/>
          <w:szCs w:val="22"/>
        </w:rPr>
        <w:t>de</w:t>
      </w:r>
      <w:r w:rsidRPr="0096643F">
        <w:rPr>
          <w:rFonts w:ascii="Bookman Old Style" w:hAnsi="Bookman Old Style"/>
          <w:spacing w:val="-11"/>
          <w:sz w:val="22"/>
          <w:szCs w:val="22"/>
        </w:rPr>
        <w:t xml:space="preserve"> </w:t>
      </w:r>
      <w:r w:rsidRPr="0096643F">
        <w:rPr>
          <w:rFonts w:ascii="Bookman Old Style" w:hAnsi="Bookman Old Style"/>
          <w:spacing w:val="-6"/>
          <w:sz w:val="22"/>
          <w:szCs w:val="22"/>
        </w:rPr>
        <w:t>Proposta</w:t>
      </w:r>
      <w:r w:rsidRPr="0096643F">
        <w:rPr>
          <w:rFonts w:ascii="Bookman Old Style" w:hAnsi="Bookman Old Style"/>
          <w:spacing w:val="-12"/>
          <w:sz w:val="22"/>
          <w:szCs w:val="22"/>
        </w:rPr>
        <w:t xml:space="preserve"> </w:t>
      </w:r>
      <w:r w:rsidRPr="0096643F">
        <w:rPr>
          <w:rFonts w:ascii="Bookman Old Style" w:hAnsi="Bookman Old Style"/>
          <w:spacing w:val="-6"/>
          <w:sz w:val="22"/>
          <w:szCs w:val="22"/>
        </w:rPr>
        <w:t>ELH</w:t>
      </w:r>
    </w:p>
    <w:p w:rsidR="008C7C4C" w:rsidRPr="0096643F" w:rsidRDefault="008C7C4C" w:rsidP="001A0B4A">
      <w:pPr>
        <w:jc w:val="both"/>
        <w:rPr>
          <w:rFonts w:ascii="Bookman Old Style" w:hAnsi="Bookman Old Style"/>
          <w:sz w:val="22"/>
          <w:szCs w:val="22"/>
        </w:rPr>
      </w:pPr>
    </w:p>
    <w:p w:rsidR="00137F87" w:rsidRPr="0096643F" w:rsidRDefault="00D063D5" w:rsidP="001A0B4A">
      <w:pPr>
        <w:pStyle w:val="PargrafodaLista"/>
        <w:numPr>
          <w:ilvl w:val="0"/>
          <w:numId w:val="12"/>
        </w:numPr>
        <w:jc w:val="both"/>
        <w:rPr>
          <w:rFonts w:ascii="Bookman Old Style" w:hAnsi="Bookman Old Style"/>
          <w:sz w:val="22"/>
          <w:szCs w:val="22"/>
        </w:rPr>
      </w:pPr>
      <w:r w:rsidRPr="0096643F">
        <w:rPr>
          <w:rFonts w:ascii="Bookman Old Style" w:hAnsi="Bookman Old Style"/>
          <w:sz w:val="22"/>
          <w:szCs w:val="22"/>
        </w:rPr>
        <w:t>Aos valores acima referidos acresce o correspondente IVA à taxa em vigor.</w:t>
      </w:r>
    </w:p>
    <w:p w:rsidR="00D063D5" w:rsidRDefault="00D063D5" w:rsidP="001A0B4A">
      <w:pPr>
        <w:jc w:val="both"/>
        <w:rPr>
          <w:rFonts w:ascii="Bookman Old Style" w:hAnsi="Bookman Old Style"/>
          <w:sz w:val="22"/>
          <w:szCs w:val="22"/>
        </w:rPr>
      </w:pPr>
    </w:p>
    <w:p w:rsidR="00D063D5" w:rsidRPr="00D063D5" w:rsidRDefault="00D063D5" w:rsidP="001A0B4A">
      <w:pPr>
        <w:pStyle w:val="PargrafodaLista"/>
        <w:numPr>
          <w:ilvl w:val="0"/>
          <w:numId w:val="12"/>
        </w:numPr>
        <w:jc w:val="both"/>
        <w:rPr>
          <w:rFonts w:ascii="Bookman Old Style" w:hAnsi="Bookman Old Style"/>
          <w:sz w:val="22"/>
          <w:szCs w:val="22"/>
        </w:rPr>
      </w:pPr>
      <w:r w:rsidRPr="003A1F8F">
        <w:rPr>
          <w:rFonts w:ascii="Bookman Old Style" w:hAnsi="Bookman Old Style"/>
        </w:rPr>
        <w:t xml:space="preserve">O </w:t>
      </w:r>
      <w:r w:rsidRPr="003A1F8F">
        <w:rPr>
          <w:rFonts w:ascii="Bookman Old Style" w:hAnsi="Bookman Old Style"/>
          <w:spacing w:val="-7"/>
        </w:rPr>
        <w:t xml:space="preserve">pagamento </w:t>
      </w:r>
      <w:r w:rsidRPr="003A1F8F">
        <w:rPr>
          <w:rFonts w:ascii="Bookman Old Style" w:hAnsi="Bookman Old Style"/>
          <w:spacing w:val="-5"/>
        </w:rPr>
        <w:t xml:space="preserve">dos </w:t>
      </w:r>
      <w:r w:rsidRPr="003A1F8F">
        <w:rPr>
          <w:rFonts w:ascii="Bookman Old Style" w:hAnsi="Bookman Old Style"/>
          <w:spacing w:val="-6"/>
        </w:rPr>
        <w:t xml:space="preserve">honorários </w:t>
      </w:r>
      <w:r w:rsidRPr="003A1F8F">
        <w:rPr>
          <w:rFonts w:ascii="Bookman Old Style" w:hAnsi="Bookman Old Style"/>
          <w:spacing w:val="-5"/>
        </w:rPr>
        <w:t xml:space="preserve">será </w:t>
      </w:r>
      <w:r w:rsidRPr="003A1F8F">
        <w:rPr>
          <w:rFonts w:ascii="Bookman Old Style" w:hAnsi="Bookman Old Style"/>
          <w:spacing w:val="-6"/>
        </w:rPr>
        <w:t xml:space="preserve">realizado </w:t>
      </w:r>
      <w:r w:rsidRPr="003A1F8F">
        <w:rPr>
          <w:rFonts w:ascii="Bookman Old Style" w:hAnsi="Bookman Old Style"/>
          <w:spacing w:val="-4"/>
        </w:rPr>
        <w:t xml:space="preserve">de </w:t>
      </w:r>
      <w:r w:rsidRPr="003A1F8F">
        <w:rPr>
          <w:rFonts w:ascii="Bookman Old Style" w:hAnsi="Bookman Old Style"/>
          <w:spacing w:val="-6"/>
        </w:rPr>
        <w:t xml:space="preserve">acordo </w:t>
      </w:r>
      <w:r w:rsidRPr="003A1F8F">
        <w:rPr>
          <w:rFonts w:ascii="Bookman Old Style" w:hAnsi="Bookman Old Style"/>
          <w:spacing w:val="-5"/>
        </w:rPr>
        <w:t xml:space="preserve">com </w:t>
      </w:r>
      <w:r w:rsidRPr="003A1F8F">
        <w:rPr>
          <w:rFonts w:ascii="Bookman Old Style" w:hAnsi="Bookman Old Style"/>
          <w:spacing w:val="-4"/>
        </w:rPr>
        <w:t xml:space="preserve">as </w:t>
      </w:r>
      <w:r w:rsidRPr="003A1F8F">
        <w:rPr>
          <w:rFonts w:ascii="Bookman Old Style" w:hAnsi="Bookman Old Style"/>
          <w:spacing w:val="-7"/>
        </w:rPr>
        <w:t xml:space="preserve">prestações identificadas, </w:t>
      </w:r>
      <w:r w:rsidRPr="003A1F8F">
        <w:rPr>
          <w:rFonts w:ascii="Bookman Old Style" w:hAnsi="Bookman Old Style"/>
          <w:spacing w:val="-6"/>
        </w:rPr>
        <w:t xml:space="preserve">perante </w:t>
      </w:r>
      <w:r w:rsidRPr="003A1F8F">
        <w:rPr>
          <w:rFonts w:ascii="Bookman Old Style" w:hAnsi="Bookman Old Style"/>
        </w:rPr>
        <w:t xml:space="preserve">a </w:t>
      </w:r>
      <w:r w:rsidRPr="003A1F8F">
        <w:rPr>
          <w:rFonts w:ascii="Bookman Old Style" w:hAnsi="Bookman Old Style"/>
          <w:spacing w:val="-7"/>
        </w:rPr>
        <w:t xml:space="preserve">apresentação </w:t>
      </w:r>
      <w:r w:rsidRPr="003A1F8F">
        <w:rPr>
          <w:rFonts w:ascii="Bookman Old Style" w:hAnsi="Bookman Old Style"/>
          <w:spacing w:val="-4"/>
        </w:rPr>
        <w:t xml:space="preserve">de </w:t>
      </w:r>
      <w:r w:rsidRPr="003A1F8F">
        <w:rPr>
          <w:rFonts w:ascii="Bookman Old Style" w:hAnsi="Bookman Old Style"/>
          <w:spacing w:val="-6"/>
        </w:rPr>
        <w:t xml:space="preserve">faturas </w:t>
      </w:r>
      <w:r w:rsidRPr="003A1F8F">
        <w:rPr>
          <w:rFonts w:ascii="Bookman Old Style" w:hAnsi="Bookman Old Style"/>
        </w:rPr>
        <w:t xml:space="preserve">a </w:t>
      </w:r>
      <w:r w:rsidRPr="003A1F8F">
        <w:rPr>
          <w:rFonts w:ascii="Bookman Old Style" w:hAnsi="Bookman Old Style"/>
          <w:spacing w:val="-7"/>
        </w:rPr>
        <w:t xml:space="preserve">processar </w:t>
      </w:r>
      <w:r w:rsidRPr="003A1F8F">
        <w:rPr>
          <w:rFonts w:ascii="Bookman Old Style" w:hAnsi="Bookman Old Style"/>
          <w:spacing w:val="-5"/>
        </w:rPr>
        <w:t xml:space="preserve">pela CMA </w:t>
      </w:r>
      <w:r w:rsidRPr="003A1F8F">
        <w:rPr>
          <w:rFonts w:ascii="Bookman Old Style" w:hAnsi="Bookman Old Style"/>
          <w:spacing w:val="-4"/>
        </w:rPr>
        <w:t xml:space="preserve">no </w:t>
      </w:r>
      <w:r w:rsidRPr="003A1F8F">
        <w:rPr>
          <w:rFonts w:ascii="Bookman Old Style" w:hAnsi="Bookman Old Style"/>
          <w:b/>
          <w:spacing w:val="-6"/>
        </w:rPr>
        <w:t xml:space="preserve">prazo máximo </w:t>
      </w:r>
      <w:r w:rsidRPr="003A1F8F">
        <w:rPr>
          <w:rFonts w:ascii="Bookman Old Style" w:hAnsi="Bookman Old Style"/>
          <w:b/>
          <w:spacing w:val="-4"/>
        </w:rPr>
        <w:t xml:space="preserve">de 30 </w:t>
      </w:r>
      <w:r w:rsidRPr="003A1F8F">
        <w:rPr>
          <w:rFonts w:ascii="Bookman Old Style" w:hAnsi="Bookman Old Style"/>
          <w:b/>
          <w:spacing w:val="-5"/>
        </w:rPr>
        <w:t xml:space="preserve">dias </w:t>
      </w:r>
      <w:r w:rsidRPr="003A1F8F">
        <w:rPr>
          <w:rFonts w:ascii="Bookman Old Style" w:hAnsi="Bookman Old Style"/>
        </w:rPr>
        <w:t xml:space="preserve">a </w:t>
      </w:r>
      <w:r w:rsidRPr="003A1F8F">
        <w:rPr>
          <w:rFonts w:ascii="Bookman Old Style" w:hAnsi="Bookman Old Style"/>
          <w:spacing w:val="-6"/>
        </w:rPr>
        <w:t xml:space="preserve">partir </w:t>
      </w:r>
      <w:r w:rsidRPr="003A1F8F">
        <w:rPr>
          <w:rFonts w:ascii="Bookman Old Style" w:hAnsi="Bookman Old Style"/>
          <w:spacing w:val="-4"/>
        </w:rPr>
        <w:t xml:space="preserve">da </w:t>
      </w:r>
      <w:r w:rsidRPr="003A1F8F">
        <w:rPr>
          <w:rFonts w:ascii="Bookman Old Style" w:hAnsi="Bookman Old Style"/>
          <w:spacing w:val="-5"/>
        </w:rPr>
        <w:t xml:space="preserve">data </w:t>
      </w:r>
      <w:r w:rsidRPr="003A1F8F">
        <w:rPr>
          <w:rFonts w:ascii="Bookman Old Style" w:hAnsi="Bookman Old Style"/>
          <w:spacing w:val="-4"/>
        </w:rPr>
        <w:t xml:space="preserve">de </w:t>
      </w:r>
      <w:r w:rsidRPr="003A1F8F">
        <w:rPr>
          <w:rFonts w:ascii="Bookman Old Style" w:hAnsi="Bookman Old Style"/>
          <w:spacing w:val="-7"/>
        </w:rPr>
        <w:t>receção.</w:t>
      </w:r>
    </w:p>
    <w:p w:rsidR="00D063D5" w:rsidRPr="00D063D5" w:rsidRDefault="00D063D5" w:rsidP="001A0B4A">
      <w:pPr>
        <w:pStyle w:val="PargrafodaLista"/>
        <w:rPr>
          <w:rFonts w:ascii="Bookman Old Style" w:hAnsi="Bookman Old Style"/>
          <w:sz w:val="22"/>
          <w:szCs w:val="22"/>
        </w:rPr>
      </w:pPr>
    </w:p>
    <w:p w:rsidR="00124074" w:rsidRPr="00124074" w:rsidRDefault="00124074" w:rsidP="001A0B4A">
      <w:pPr>
        <w:pStyle w:val="PargrafodaLista"/>
        <w:numPr>
          <w:ilvl w:val="0"/>
          <w:numId w:val="12"/>
        </w:numPr>
        <w:jc w:val="both"/>
        <w:rPr>
          <w:rFonts w:ascii="Bookman Old Style" w:hAnsi="Bookman Old Style"/>
          <w:sz w:val="22"/>
          <w:szCs w:val="22"/>
        </w:rPr>
      </w:pPr>
      <w:r w:rsidRPr="003A1F8F">
        <w:rPr>
          <w:rFonts w:ascii="Bookman Old Style" w:hAnsi="Bookman Old Style" w:cstheme="minorHAnsi"/>
          <w:sz w:val="22"/>
          <w:szCs w:val="22"/>
        </w:rPr>
        <w:t>Pela prestação dos serviços objeto do contrato, bem pelo cumprimento das demais obrigações constantes do presente Caderno de Encargos, o Município de Alcoutim deve pagar ao prestador de serviços o preço constante da proposta adjudicada, acrescido de IVA à taxa legal em vigor, se este for legalmente devido.</w:t>
      </w:r>
    </w:p>
    <w:p w:rsidR="00124074" w:rsidRPr="00124074" w:rsidRDefault="00124074" w:rsidP="001A0B4A">
      <w:pPr>
        <w:pStyle w:val="PargrafodaLista"/>
        <w:rPr>
          <w:rFonts w:ascii="Bookman Old Style" w:hAnsi="Bookman Old Style"/>
          <w:sz w:val="22"/>
          <w:szCs w:val="22"/>
        </w:rPr>
      </w:pPr>
    </w:p>
    <w:p w:rsidR="00124074" w:rsidRPr="00124074" w:rsidRDefault="00A25B45" w:rsidP="001A0B4A">
      <w:pPr>
        <w:pStyle w:val="PargrafodaLista"/>
        <w:numPr>
          <w:ilvl w:val="0"/>
          <w:numId w:val="12"/>
        </w:numPr>
        <w:jc w:val="both"/>
        <w:rPr>
          <w:rFonts w:ascii="Bookman Old Style" w:hAnsi="Bookman Old Style"/>
          <w:sz w:val="22"/>
          <w:szCs w:val="22"/>
        </w:rPr>
      </w:pPr>
      <w:r w:rsidRPr="003A1F8F">
        <w:rPr>
          <w:rFonts w:ascii="Bookman Old Style" w:hAnsi="Bookman Old Style" w:cstheme="minorHAnsi"/>
          <w:sz w:val="22"/>
          <w:szCs w:val="22"/>
        </w:rPr>
        <w:t>O preço referido no número anterior inclui todos os custos, encargos e despesas cuja responsabilidade não esteja expressamente atribuída ao contraente público.</w:t>
      </w:r>
    </w:p>
    <w:p w:rsidR="00137F87" w:rsidRDefault="00137F87" w:rsidP="001A0B4A">
      <w:pPr>
        <w:jc w:val="both"/>
        <w:rPr>
          <w:rFonts w:ascii="Bookman Old Style" w:hAnsi="Bookman Old Style"/>
          <w:sz w:val="22"/>
          <w:szCs w:val="22"/>
        </w:rPr>
      </w:pPr>
    </w:p>
    <w:p w:rsidR="00574F80" w:rsidRPr="000656C0" w:rsidRDefault="00574F80"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13</w:t>
      </w:r>
      <w:r w:rsidRPr="000656C0">
        <w:rPr>
          <w:rFonts w:ascii="Bookman Old Style" w:hAnsi="Bookman Old Style" w:cstheme="minorHAnsi"/>
          <w:sz w:val="22"/>
          <w:szCs w:val="22"/>
        </w:rPr>
        <w:t>.ª</w:t>
      </w:r>
    </w:p>
    <w:p w:rsidR="00137F87" w:rsidRPr="00E85EF8" w:rsidRDefault="00574F80" w:rsidP="001A0B4A">
      <w:pPr>
        <w:jc w:val="center"/>
        <w:rPr>
          <w:rFonts w:ascii="Bookman Old Style" w:hAnsi="Bookman Old Style"/>
          <w:sz w:val="22"/>
          <w:szCs w:val="22"/>
        </w:rPr>
      </w:pPr>
      <w:bookmarkStart w:id="12" w:name="_Toc32485568"/>
      <w:r w:rsidRPr="00E85EF8">
        <w:rPr>
          <w:rStyle w:val="nfaseDiscreto"/>
          <w:rFonts w:ascii="Bookman Old Style" w:hAnsi="Bookman Old Style" w:cstheme="minorHAnsi"/>
          <w:sz w:val="22"/>
          <w:szCs w:val="22"/>
        </w:rPr>
        <w:t>Condições de pagamento</w:t>
      </w:r>
      <w:bookmarkEnd w:id="12"/>
    </w:p>
    <w:p w:rsidR="00137F87" w:rsidRDefault="00137F87" w:rsidP="001A0B4A">
      <w:pPr>
        <w:jc w:val="both"/>
        <w:rPr>
          <w:rFonts w:ascii="Bookman Old Style" w:hAnsi="Bookman Old Style"/>
          <w:sz w:val="22"/>
          <w:szCs w:val="22"/>
        </w:rPr>
      </w:pPr>
    </w:p>
    <w:p w:rsidR="00137F87" w:rsidRDefault="00216AF4" w:rsidP="001A0B4A">
      <w:pPr>
        <w:jc w:val="both"/>
        <w:rPr>
          <w:rFonts w:ascii="Bookman Old Style" w:hAnsi="Bookman Old Style" w:cstheme="minorHAnsi"/>
          <w:sz w:val="22"/>
          <w:szCs w:val="22"/>
        </w:rPr>
      </w:pPr>
      <w:r w:rsidRPr="00216AF4">
        <w:rPr>
          <w:rFonts w:ascii="Bookman Old Style" w:hAnsi="Bookman Old Style"/>
          <w:sz w:val="22"/>
          <w:szCs w:val="22"/>
        </w:rPr>
        <w:t>1.</w:t>
      </w:r>
      <w:r>
        <w:rPr>
          <w:rFonts w:ascii="Bookman Old Style" w:hAnsi="Bookman Old Style"/>
          <w:sz w:val="22"/>
          <w:szCs w:val="22"/>
        </w:rPr>
        <w:t xml:space="preserve"> </w:t>
      </w:r>
      <w:r w:rsidRPr="003A1F8F">
        <w:rPr>
          <w:rFonts w:ascii="Bookman Old Style" w:hAnsi="Bookman Old Style" w:cstheme="minorHAnsi"/>
          <w:sz w:val="22"/>
          <w:szCs w:val="22"/>
        </w:rPr>
        <w:t>As quantias devidas pelo Município de Alcoutim, nos termos da cláusula anterior, devem ser pagas no prazo de 30 dias após a receção pelo Cliente das respetivas faturas, as quais só podem ser emitidas após o vencimento da obrigação respetiva;</w:t>
      </w:r>
    </w:p>
    <w:p w:rsidR="00216AF4" w:rsidRPr="00216AF4" w:rsidRDefault="00216AF4" w:rsidP="001A0B4A">
      <w:pPr>
        <w:jc w:val="both"/>
        <w:rPr>
          <w:rFonts w:ascii="Bookman Old Style" w:hAnsi="Bookman Old Style"/>
          <w:sz w:val="22"/>
          <w:szCs w:val="22"/>
        </w:rPr>
      </w:pPr>
      <w:r>
        <w:rPr>
          <w:rFonts w:ascii="Bookman Old Style" w:hAnsi="Bookman Old Style"/>
          <w:sz w:val="22"/>
          <w:szCs w:val="22"/>
        </w:rPr>
        <w:t xml:space="preserve">2. </w:t>
      </w:r>
      <w:r w:rsidRPr="003A1F8F">
        <w:rPr>
          <w:rFonts w:ascii="Bookman Old Style" w:hAnsi="Bookman Old Style" w:cstheme="minorHAnsi"/>
          <w:sz w:val="22"/>
          <w:szCs w:val="22"/>
        </w:rPr>
        <w:t>Em caso de discordância, por parte do Cliente, quanto aos valores indicados nas faturas, deve este comunicar ao fornecedor, por escrito, os respetivos fundamentos, ficando o fornecedor obrigado a prestar os esclarecimentos necessários ou proceder à emissão de nova fatura corrigida.</w:t>
      </w:r>
    </w:p>
    <w:p w:rsidR="00137F87" w:rsidRDefault="00137F87" w:rsidP="001A0B4A">
      <w:pPr>
        <w:jc w:val="both"/>
        <w:rPr>
          <w:rFonts w:ascii="Bookman Old Style" w:hAnsi="Bookman Old Style"/>
          <w:sz w:val="22"/>
          <w:szCs w:val="22"/>
        </w:rPr>
      </w:pPr>
    </w:p>
    <w:p w:rsidR="00CD6071" w:rsidRPr="000656C0" w:rsidRDefault="00CD6071"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14</w:t>
      </w:r>
      <w:r w:rsidRPr="000656C0">
        <w:rPr>
          <w:rFonts w:ascii="Bookman Old Style" w:hAnsi="Bookman Old Style" w:cstheme="minorHAnsi"/>
          <w:sz w:val="22"/>
          <w:szCs w:val="22"/>
        </w:rPr>
        <w:t>.ª</w:t>
      </w:r>
    </w:p>
    <w:p w:rsidR="00B82B7B" w:rsidRPr="00E85EF8" w:rsidRDefault="00544152" w:rsidP="001A0B4A">
      <w:pPr>
        <w:jc w:val="center"/>
        <w:rPr>
          <w:rFonts w:ascii="Bookman Old Style" w:hAnsi="Bookman Old Style"/>
          <w:sz w:val="22"/>
          <w:szCs w:val="22"/>
        </w:rPr>
      </w:pPr>
      <w:bookmarkStart w:id="13" w:name="_Toc32485570"/>
      <w:r w:rsidRPr="00E85EF8">
        <w:rPr>
          <w:rStyle w:val="nfaseDiscreto"/>
          <w:rFonts w:ascii="Bookman Old Style" w:hAnsi="Bookman Old Style" w:cstheme="minorHAnsi"/>
          <w:sz w:val="22"/>
          <w:szCs w:val="22"/>
        </w:rPr>
        <w:t>Penalidades contratuais</w:t>
      </w:r>
      <w:bookmarkEnd w:id="13"/>
    </w:p>
    <w:p w:rsidR="00B82B7B" w:rsidRDefault="00B82B7B" w:rsidP="001A0B4A">
      <w:pPr>
        <w:jc w:val="both"/>
        <w:rPr>
          <w:rFonts w:ascii="Bookman Old Style" w:hAnsi="Bookman Old Style"/>
          <w:sz w:val="22"/>
          <w:szCs w:val="22"/>
        </w:rPr>
      </w:pPr>
    </w:p>
    <w:p w:rsidR="00023A4F" w:rsidRPr="003A1F8F" w:rsidRDefault="00023A4F" w:rsidP="001A0B4A">
      <w:pPr>
        <w:pStyle w:val="PargrafodaLista"/>
        <w:numPr>
          <w:ilvl w:val="0"/>
          <w:numId w:val="19"/>
        </w:numPr>
        <w:spacing w:after="120"/>
        <w:jc w:val="both"/>
        <w:rPr>
          <w:rFonts w:ascii="Bookman Old Style" w:hAnsi="Bookman Old Style" w:cstheme="minorHAnsi"/>
          <w:sz w:val="22"/>
          <w:szCs w:val="22"/>
        </w:rPr>
      </w:pPr>
      <w:r w:rsidRPr="003A1F8F">
        <w:rPr>
          <w:rFonts w:ascii="Bookman Old Style" w:hAnsi="Bookman Old Style" w:cstheme="minorHAnsi"/>
          <w:sz w:val="22"/>
          <w:szCs w:val="22"/>
        </w:rPr>
        <w:t xml:space="preserve">Pelo incumprimento das datas e prazos de execução dos trabalhos objeto do contrato, ou o não cumprimento das especificações definidas para os mesmos, o Município de Alcoutim pode exigir do prestador de serviços o pagamento, a título de pena pecuniária, de uma multa diária, no montante de 1% do valor da prestação por cada dia de atraso.  </w:t>
      </w:r>
    </w:p>
    <w:p w:rsidR="00023A4F" w:rsidRPr="003A1F8F" w:rsidRDefault="00023A4F" w:rsidP="001A0B4A">
      <w:pPr>
        <w:pStyle w:val="PargrafodaLista"/>
        <w:numPr>
          <w:ilvl w:val="0"/>
          <w:numId w:val="19"/>
        </w:numPr>
        <w:spacing w:after="120"/>
        <w:jc w:val="both"/>
        <w:rPr>
          <w:rFonts w:ascii="Bookman Old Style" w:hAnsi="Bookman Old Style" w:cstheme="minorHAnsi"/>
          <w:sz w:val="22"/>
          <w:szCs w:val="22"/>
        </w:rPr>
      </w:pPr>
      <w:r w:rsidRPr="003A1F8F">
        <w:rPr>
          <w:rFonts w:ascii="Bookman Old Style" w:hAnsi="Bookman Old Style" w:cstheme="minorHAnsi"/>
          <w:sz w:val="22"/>
          <w:szCs w:val="22"/>
        </w:rPr>
        <w:t xml:space="preserve">O valor acumulado das sanções pecuniárias não poderá exceder 20% do preço contratual e quando este limite seja atingido e o Município de Alcoutim decida não proceder à resolução do contrato, por dela resultar grave dano para o interesse público, aquele limite é elevado para 30%, e quando o contrato previr prorrogações expressas ou tácitas, o valor das sanções a aplicar deve ter por referência o preço do seu período de vigência inicial, de acordo com o definido pelo artigo 329.º do CCP. </w:t>
      </w:r>
    </w:p>
    <w:p w:rsidR="00023A4F" w:rsidRPr="003A1F8F" w:rsidRDefault="00023A4F" w:rsidP="001A0B4A">
      <w:pPr>
        <w:pStyle w:val="PargrafodaLista"/>
        <w:numPr>
          <w:ilvl w:val="0"/>
          <w:numId w:val="19"/>
        </w:numPr>
        <w:spacing w:after="120"/>
        <w:jc w:val="both"/>
        <w:rPr>
          <w:rFonts w:ascii="Bookman Old Style" w:hAnsi="Bookman Old Style" w:cstheme="minorHAnsi"/>
          <w:sz w:val="22"/>
          <w:szCs w:val="22"/>
        </w:rPr>
      </w:pPr>
      <w:r w:rsidRPr="003A1F8F">
        <w:rPr>
          <w:rFonts w:ascii="Bookman Old Style" w:hAnsi="Bookman Old Style" w:cstheme="minorHAnsi"/>
          <w:sz w:val="22"/>
          <w:szCs w:val="22"/>
        </w:rPr>
        <w:t xml:space="preserve">Na determinação da gravidade do incumprimento, o Município de Alcoutim tem em conta, nomeadamente, a duração da infração, a sua eventual reiteração, o grau de culpa do prestador de serviços e as consequências do incumprimento.  </w:t>
      </w:r>
    </w:p>
    <w:p w:rsidR="00023A4F" w:rsidRDefault="00023A4F" w:rsidP="001A0B4A">
      <w:pPr>
        <w:pStyle w:val="PargrafodaLista"/>
        <w:numPr>
          <w:ilvl w:val="0"/>
          <w:numId w:val="19"/>
        </w:numPr>
        <w:spacing w:after="120"/>
        <w:jc w:val="both"/>
        <w:rPr>
          <w:rFonts w:ascii="Bookman Old Style" w:hAnsi="Bookman Old Style" w:cstheme="minorHAnsi"/>
          <w:sz w:val="22"/>
          <w:szCs w:val="22"/>
        </w:rPr>
      </w:pPr>
      <w:r w:rsidRPr="003A1F8F">
        <w:rPr>
          <w:rFonts w:ascii="Bookman Old Style" w:hAnsi="Bookman Old Style" w:cstheme="minorHAnsi"/>
          <w:sz w:val="22"/>
          <w:szCs w:val="22"/>
        </w:rPr>
        <w:t>O Município de Alcoutim pode compensar os pagamentos devidos ao abrigo do contrato com as penas pecuniárias devidas no</w:t>
      </w:r>
      <w:r>
        <w:rPr>
          <w:rFonts w:ascii="Bookman Old Style" w:hAnsi="Bookman Old Style" w:cstheme="minorHAnsi"/>
          <w:sz w:val="22"/>
          <w:szCs w:val="22"/>
        </w:rPr>
        <w:t>s termos da presente cláusula.</w:t>
      </w:r>
    </w:p>
    <w:p w:rsidR="00B82B7B" w:rsidRPr="00023A4F" w:rsidRDefault="00023A4F" w:rsidP="001A0B4A">
      <w:pPr>
        <w:pStyle w:val="PargrafodaLista"/>
        <w:numPr>
          <w:ilvl w:val="0"/>
          <w:numId w:val="19"/>
        </w:numPr>
        <w:spacing w:after="120"/>
        <w:jc w:val="both"/>
        <w:rPr>
          <w:rFonts w:ascii="Bookman Old Style" w:hAnsi="Bookman Old Style" w:cstheme="minorHAnsi"/>
          <w:sz w:val="22"/>
          <w:szCs w:val="22"/>
        </w:rPr>
      </w:pPr>
      <w:r w:rsidRPr="00023A4F">
        <w:rPr>
          <w:rFonts w:ascii="Bookman Old Style" w:hAnsi="Bookman Old Style" w:cstheme="minorHAnsi"/>
          <w:sz w:val="22"/>
          <w:szCs w:val="22"/>
        </w:rPr>
        <w:t>As penas pecuniárias previstas na presente cláusula não obstam a que o Município de Alcoutim exija uma indemnização pelos danos decorrentes do incumprimento do prestador de serviços.</w:t>
      </w:r>
    </w:p>
    <w:p w:rsidR="00E85EF8" w:rsidRDefault="00E85EF8" w:rsidP="001A0B4A">
      <w:pPr>
        <w:jc w:val="both"/>
        <w:rPr>
          <w:rFonts w:ascii="Bookman Old Style" w:hAnsi="Bookman Old Style"/>
          <w:sz w:val="22"/>
          <w:szCs w:val="22"/>
        </w:rPr>
      </w:pPr>
    </w:p>
    <w:p w:rsidR="00067EF8" w:rsidRPr="000656C0" w:rsidRDefault="00067EF8"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15</w:t>
      </w:r>
      <w:r w:rsidRPr="000656C0">
        <w:rPr>
          <w:rFonts w:ascii="Bookman Old Style" w:hAnsi="Bookman Old Style" w:cstheme="minorHAnsi"/>
          <w:sz w:val="22"/>
          <w:szCs w:val="22"/>
        </w:rPr>
        <w:t>.ª</w:t>
      </w:r>
    </w:p>
    <w:p w:rsidR="00D063D5" w:rsidRDefault="00067EF8" w:rsidP="001A0B4A">
      <w:pPr>
        <w:jc w:val="center"/>
        <w:rPr>
          <w:rFonts w:ascii="Bookman Old Style" w:hAnsi="Bookman Old Style"/>
          <w:sz w:val="22"/>
          <w:szCs w:val="22"/>
        </w:rPr>
      </w:pPr>
      <w:r>
        <w:rPr>
          <w:rStyle w:val="nfaseDiscreto"/>
          <w:rFonts w:ascii="Bookman Old Style" w:hAnsi="Bookman Old Style" w:cstheme="minorHAnsi"/>
          <w:sz w:val="22"/>
          <w:szCs w:val="22"/>
        </w:rPr>
        <w:t>Força Maior</w:t>
      </w:r>
    </w:p>
    <w:p w:rsidR="00D063D5" w:rsidRDefault="00D063D5" w:rsidP="001A0B4A">
      <w:pPr>
        <w:jc w:val="both"/>
        <w:rPr>
          <w:rFonts w:ascii="Bookman Old Style" w:hAnsi="Bookman Old Style"/>
          <w:sz w:val="22"/>
          <w:szCs w:val="22"/>
        </w:rPr>
      </w:pPr>
    </w:p>
    <w:p w:rsidR="00596F86" w:rsidRPr="003A1F8F" w:rsidRDefault="00596F86" w:rsidP="001A0B4A">
      <w:pPr>
        <w:pStyle w:val="PargrafodaLista"/>
        <w:numPr>
          <w:ilvl w:val="0"/>
          <w:numId w:val="20"/>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Não podem ser impostas penalidades ao fornecedor, nem é havida como incumprimento, a não realização pontual das prestações contratuais a cargo de qualquer das partes que resulte de caso de forca maior, entendendo-se como tal as circunstâncias que impossibilitem a respetiva realização, alheias à vontade da parte afetada, que ela não pudesse conhecer ou prever a data da celebração do contrato e cujos efeitos não lhe fosse razoavelmente exigível contornar ou evitar;</w:t>
      </w:r>
    </w:p>
    <w:p w:rsidR="00596F86" w:rsidRPr="003A1F8F" w:rsidRDefault="00596F86" w:rsidP="001A0B4A">
      <w:pPr>
        <w:pStyle w:val="PargrafodaLista"/>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0"/>
          <w:numId w:val="20"/>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Podem constituir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w:t>
      </w:r>
    </w:p>
    <w:p w:rsidR="00596F86" w:rsidRPr="003A1F8F" w:rsidRDefault="00596F86" w:rsidP="001A0B4A">
      <w:pPr>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0"/>
          <w:numId w:val="20"/>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Não constituem forca maior, designadamente:</w:t>
      </w:r>
    </w:p>
    <w:p w:rsidR="00596F86" w:rsidRPr="003A1F8F" w:rsidRDefault="00596F86" w:rsidP="001A0B4A">
      <w:pPr>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Circunstâncias que não constituam força maior para os subcontratados do fornecedor, na parte em que intervenham;</w:t>
      </w:r>
    </w:p>
    <w:p w:rsidR="00596F86" w:rsidRPr="003A1F8F" w:rsidRDefault="00596F86" w:rsidP="001A0B4A">
      <w:pPr>
        <w:pStyle w:val="PargrafodaLista"/>
        <w:autoSpaceDE w:val="0"/>
        <w:autoSpaceDN w:val="0"/>
        <w:adjustRightInd w:val="0"/>
        <w:ind w:left="709"/>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Greves ou conflitos laborais limitados às sociedades do fornecedor ou a grupos de sociedades em que este se integre, bem como a sociedades ou grupos de sociedades dos seus subcontratados;</w:t>
      </w:r>
    </w:p>
    <w:p w:rsidR="00596F86" w:rsidRPr="003A1F8F" w:rsidRDefault="00596F86" w:rsidP="001A0B4A">
      <w:pPr>
        <w:pStyle w:val="PargrafodaLista"/>
        <w:autoSpaceDE w:val="0"/>
        <w:autoSpaceDN w:val="0"/>
        <w:adjustRightInd w:val="0"/>
        <w:ind w:left="709"/>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Determinações governamentais, administrativas, ou judiciais de natureza sancionatória ou de outra forma resultantes do incumprimento pelo fornecedor de deveres ou ónus que sobre ele recaiam;</w:t>
      </w:r>
    </w:p>
    <w:p w:rsidR="00596F86" w:rsidRPr="003A1F8F" w:rsidRDefault="00596F86" w:rsidP="001A0B4A">
      <w:pPr>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1"/>
          <w:numId w:val="20"/>
        </w:numPr>
        <w:tabs>
          <w:tab w:val="left" w:pos="284"/>
        </w:tabs>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Manifestações populares devidas ao incumprimento pelo fornecedor de normas legais;</w:t>
      </w:r>
    </w:p>
    <w:p w:rsidR="00596F86" w:rsidRPr="003A1F8F" w:rsidRDefault="00596F86" w:rsidP="001A0B4A">
      <w:pPr>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Incêndios ou inundações com origem nas instalações do fornecedor cuja causa, propagação ou proporções se devam a culpa ou negligência sua ou ao incumprimento de normas de segurança;</w:t>
      </w:r>
    </w:p>
    <w:p w:rsidR="00596F86" w:rsidRPr="003A1F8F" w:rsidRDefault="00596F86" w:rsidP="001A0B4A">
      <w:pPr>
        <w:pStyle w:val="PargrafodaLista"/>
        <w:autoSpaceDE w:val="0"/>
        <w:autoSpaceDN w:val="0"/>
        <w:adjustRightInd w:val="0"/>
        <w:ind w:left="1440"/>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Avarias nos sistemas informáticos ou mecânicos do fornecedor não devidas a sabotagem;</w:t>
      </w:r>
    </w:p>
    <w:p w:rsidR="00596F86" w:rsidRPr="003A1F8F" w:rsidRDefault="00596F86" w:rsidP="001A0B4A">
      <w:pPr>
        <w:autoSpaceDE w:val="0"/>
        <w:autoSpaceDN w:val="0"/>
        <w:adjustRightInd w:val="0"/>
        <w:jc w:val="both"/>
        <w:rPr>
          <w:rFonts w:ascii="Bookman Old Style" w:hAnsi="Bookman Old Style" w:cstheme="minorHAnsi"/>
          <w:sz w:val="22"/>
          <w:szCs w:val="22"/>
        </w:rPr>
      </w:pPr>
    </w:p>
    <w:p w:rsidR="00596F86" w:rsidRPr="003A1F8F"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Eventos que estejam ou devam estar cobertos por seguros;</w:t>
      </w:r>
    </w:p>
    <w:p w:rsidR="00596F86" w:rsidRPr="003A1F8F" w:rsidRDefault="00596F86" w:rsidP="001A0B4A">
      <w:pPr>
        <w:pStyle w:val="PargrafodaLista"/>
        <w:rPr>
          <w:rFonts w:ascii="Bookman Old Style" w:hAnsi="Bookman Old Style" w:cstheme="minorHAnsi"/>
          <w:sz w:val="22"/>
          <w:szCs w:val="22"/>
        </w:rPr>
      </w:pPr>
    </w:p>
    <w:p w:rsidR="00596F86"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3A1F8F">
        <w:rPr>
          <w:rFonts w:ascii="Bookman Old Style" w:hAnsi="Bookman Old Style" w:cstheme="minorHAnsi"/>
          <w:sz w:val="22"/>
          <w:szCs w:val="22"/>
        </w:rPr>
        <w:t>A ocorrência de circunstâncias que possam consubstanciar casos de força maior deve ser imediatamente comunicada à outra parte;</w:t>
      </w:r>
    </w:p>
    <w:p w:rsidR="00596F86" w:rsidRPr="00596F86" w:rsidRDefault="00596F86" w:rsidP="001A0B4A">
      <w:pPr>
        <w:pStyle w:val="PargrafodaLista"/>
        <w:rPr>
          <w:rFonts w:ascii="Bookman Old Style" w:hAnsi="Bookman Old Style" w:cstheme="minorHAnsi"/>
          <w:sz w:val="22"/>
          <w:szCs w:val="22"/>
        </w:rPr>
      </w:pPr>
    </w:p>
    <w:p w:rsidR="00D063D5" w:rsidRPr="00596F86" w:rsidRDefault="00596F86" w:rsidP="001A0B4A">
      <w:pPr>
        <w:pStyle w:val="PargrafodaLista"/>
        <w:numPr>
          <w:ilvl w:val="1"/>
          <w:numId w:val="20"/>
        </w:numPr>
        <w:autoSpaceDE w:val="0"/>
        <w:autoSpaceDN w:val="0"/>
        <w:adjustRightInd w:val="0"/>
        <w:ind w:left="709" w:hanging="425"/>
        <w:jc w:val="both"/>
        <w:rPr>
          <w:rFonts w:ascii="Bookman Old Style" w:hAnsi="Bookman Old Style" w:cstheme="minorHAnsi"/>
          <w:sz w:val="22"/>
          <w:szCs w:val="22"/>
        </w:rPr>
      </w:pPr>
      <w:r w:rsidRPr="00596F86">
        <w:rPr>
          <w:rFonts w:ascii="Bookman Old Style" w:hAnsi="Bookman Old Style" w:cstheme="minorHAnsi"/>
          <w:sz w:val="22"/>
          <w:szCs w:val="22"/>
        </w:rPr>
        <w:t>A força maior determina a prorrogação dos prazos de cumprimento das obrigações contratuais afetadas pelo período de tempo comprovadamente correspondente ao impedimento resultante da força maior.</w:t>
      </w:r>
    </w:p>
    <w:p w:rsidR="00D063D5" w:rsidRDefault="00D063D5" w:rsidP="001A0B4A">
      <w:pPr>
        <w:jc w:val="both"/>
        <w:rPr>
          <w:rFonts w:ascii="Bookman Old Style" w:hAnsi="Bookman Old Style"/>
          <w:sz w:val="22"/>
          <w:szCs w:val="22"/>
        </w:rPr>
      </w:pPr>
    </w:p>
    <w:p w:rsidR="001A3E69" w:rsidRPr="000656C0" w:rsidRDefault="001A3E69"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16</w:t>
      </w:r>
      <w:r w:rsidRPr="000656C0">
        <w:rPr>
          <w:rFonts w:ascii="Bookman Old Style" w:hAnsi="Bookman Old Style" w:cstheme="minorHAnsi"/>
          <w:sz w:val="22"/>
          <w:szCs w:val="22"/>
        </w:rPr>
        <w:t>.ª</w:t>
      </w:r>
    </w:p>
    <w:p w:rsidR="00D063D5" w:rsidRDefault="001A3E69" w:rsidP="001A0B4A">
      <w:pPr>
        <w:jc w:val="center"/>
        <w:rPr>
          <w:rFonts w:ascii="Bookman Old Style" w:hAnsi="Bookman Old Style"/>
          <w:sz w:val="22"/>
          <w:szCs w:val="22"/>
        </w:rPr>
      </w:pPr>
      <w:r>
        <w:rPr>
          <w:rStyle w:val="nfaseDiscreto"/>
          <w:rFonts w:ascii="Bookman Old Style" w:hAnsi="Bookman Old Style" w:cstheme="minorHAnsi"/>
          <w:sz w:val="22"/>
          <w:szCs w:val="22"/>
        </w:rPr>
        <w:t>Caução</w:t>
      </w:r>
    </w:p>
    <w:p w:rsidR="00D063D5" w:rsidRDefault="00D063D5" w:rsidP="001A0B4A">
      <w:pPr>
        <w:jc w:val="both"/>
        <w:rPr>
          <w:rFonts w:ascii="Bookman Old Style" w:hAnsi="Bookman Old Style"/>
          <w:sz w:val="22"/>
          <w:szCs w:val="22"/>
        </w:rPr>
      </w:pPr>
    </w:p>
    <w:p w:rsidR="001A3E69" w:rsidRPr="003A1F8F" w:rsidRDefault="001A3E69" w:rsidP="001A0B4A">
      <w:pPr>
        <w:pStyle w:val="PargrafodaLista"/>
        <w:numPr>
          <w:ilvl w:val="0"/>
          <w:numId w:val="21"/>
        </w:numPr>
        <w:ind w:left="284" w:hanging="284"/>
        <w:rPr>
          <w:rFonts w:ascii="Bookman Old Style" w:hAnsi="Bookman Old Style" w:cstheme="minorHAnsi"/>
          <w:sz w:val="22"/>
          <w:szCs w:val="22"/>
        </w:rPr>
      </w:pPr>
      <w:r w:rsidRPr="003A1F8F">
        <w:rPr>
          <w:rFonts w:ascii="Bookman Old Style" w:hAnsi="Bookman Old Style" w:cstheme="minorHAnsi"/>
          <w:sz w:val="22"/>
          <w:szCs w:val="22"/>
        </w:rPr>
        <w:t>Não exigível a prestação de caução, por o preço contratual ser inferior a € 200.000,00€, nos termos da al. a) do n.º 2 do artigo 88.º do CCP.</w:t>
      </w:r>
    </w:p>
    <w:p w:rsidR="00D063D5" w:rsidRDefault="00D063D5" w:rsidP="001A0B4A">
      <w:pPr>
        <w:jc w:val="both"/>
        <w:rPr>
          <w:rFonts w:ascii="Bookman Old Style" w:hAnsi="Bookman Old Style"/>
          <w:sz w:val="22"/>
          <w:szCs w:val="22"/>
        </w:rPr>
      </w:pPr>
    </w:p>
    <w:p w:rsidR="00D063D5" w:rsidRDefault="00D063D5" w:rsidP="001A0B4A">
      <w:pPr>
        <w:jc w:val="both"/>
        <w:rPr>
          <w:rFonts w:ascii="Bookman Old Style" w:hAnsi="Bookman Old Style"/>
          <w:sz w:val="22"/>
          <w:szCs w:val="22"/>
        </w:rPr>
      </w:pPr>
    </w:p>
    <w:p w:rsidR="00D13124" w:rsidRPr="000656C0" w:rsidRDefault="00D1312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17</w:t>
      </w:r>
      <w:r w:rsidRPr="000656C0">
        <w:rPr>
          <w:rFonts w:ascii="Bookman Old Style" w:hAnsi="Bookman Old Style" w:cstheme="minorHAnsi"/>
          <w:sz w:val="22"/>
          <w:szCs w:val="22"/>
        </w:rPr>
        <w:t>.ª</w:t>
      </w:r>
    </w:p>
    <w:p w:rsidR="00D063D5" w:rsidRPr="00D13124" w:rsidRDefault="00D13124" w:rsidP="001A0B4A">
      <w:pPr>
        <w:jc w:val="center"/>
        <w:rPr>
          <w:rFonts w:ascii="Bookman Old Style" w:hAnsi="Bookman Old Style"/>
          <w:sz w:val="22"/>
          <w:szCs w:val="22"/>
        </w:rPr>
      </w:pPr>
      <w:bookmarkStart w:id="14" w:name="_Toc32485576"/>
      <w:r w:rsidRPr="00D13124">
        <w:rPr>
          <w:rStyle w:val="nfaseDiscreto"/>
          <w:rFonts w:ascii="Bookman Old Style" w:hAnsi="Bookman Old Style" w:cstheme="minorHAnsi"/>
          <w:sz w:val="22"/>
          <w:szCs w:val="22"/>
        </w:rPr>
        <w:t>Resolução por parte do contraente público</w:t>
      </w:r>
      <w:bookmarkEnd w:id="14"/>
    </w:p>
    <w:p w:rsidR="00CD6071" w:rsidRDefault="00CD6071" w:rsidP="001A0B4A">
      <w:pPr>
        <w:jc w:val="both"/>
        <w:rPr>
          <w:rFonts w:ascii="Bookman Old Style" w:hAnsi="Bookman Old Style"/>
          <w:sz w:val="22"/>
          <w:szCs w:val="22"/>
        </w:rPr>
      </w:pPr>
    </w:p>
    <w:p w:rsidR="00D13124" w:rsidRPr="003A1F8F" w:rsidRDefault="00D13124" w:rsidP="001A0B4A">
      <w:pPr>
        <w:pStyle w:val="PargrafodaLista"/>
        <w:numPr>
          <w:ilvl w:val="0"/>
          <w:numId w:val="8"/>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Sem prejuízo de outros fundamentos de resolução do contrato previsto na lei, o Cliente pode resolver o contrato, a título sancionatório, no caso de o fornecedor violar de forma grave ou reiterada qualquer das obrigações que lhe incumbem, designadamente nos seguintes casos;</w:t>
      </w:r>
    </w:p>
    <w:p w:rsidR="00D13124" w:rsidRPr="003A1F8F" w:rsidRDefault="00D13124" w:rsidP="001A0B4A">
      <w:pPr>
        <w:pStyle w:val="PargrafodaLista"/>
        <w:autoSpaceDE w:val="0"/>
        <w:autoSpaceDN w:val="0"/>
        <w:adjustRightInd w:val="0"/>
        <w:jc w:val="both"/>
        <w:rPr>
          <w:rFonts w:ascii="Bookman Old Style" w:hAnsi="Bookman Old Style" w:cstheme="minorHAnsi"/>
          <w:sz w:val="22"/>
          <w:szCs w:val="22"/>
        </w:rPr>
      </w:pPr>
    </w:p>
    <w:p w:rsidR="00D13124" w:rsidRDefault="00D13124" w:rsidP="001A0B4A">
      <w:pPr>
        <w:pStyle w:val="PargrafodaLista"/>
        <w:numPr>
          <w:ilvl w:val="0"/>
          <w:numId w:val="8"/>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Atraso, total ou parcial, na entrega dos bens objeto do contrato superior a três dias úteis ou declaração escrita do fornecedor de que o atraso em determinada entrega excederá esse prazo;</w:t>
      </w:r>
    </w:p>
    <w:p w:rsidR="00D13124" w:rsidRPr="00D13124" w:rsidRDefault="00D13124" w:rsidP="001A0B4A">
      <w:pPr>
        <w:pStyle w:val="PargrafodaLista"/>
        <w:rPr>
          <w:rFonts w:ascii="Bookman Old Style" w:hAnsi="Bookman Old Style" w:cstheme="minorHAnsi"/>
          <w:sz w:val="22"/>
          <w:szCs w:val="22"/>
        </w:rPr>
      </w:pPr>
    </w:p>
    <w:p w:rsidR="00CD6071" w:rsidRPr="00D13124" w:rsidRDefault="00D13124" w:rsidP="001A0B4A">
      <w:pPr>
        <w:pStyle w:val="PargrafodaLista"/>
        <w:numPr>
          <w:ilvl w:val="0"/>
          <w:numId w:val="8"/>
        </w:numPr>
        <w:autoSpaceDE w:val="0"/>
        <w:autoSpaceDN w:val="0"/>
        <w:adjustRightInd w:val="0"/>
        <w:ind w:left="284" w:hanging="284"/>
        <w:jc w:val="both"/>
        <w:rPr>
          <w:rFonts w:ascii="Bookman Old Style" w:hAnsi="Bookman Old Style" w:cstheme="minorHAnsi"/>
          <w:sz w:val="22"/>
          <w:szCs w:val="22"/>
        </w:rPr>
      </w:pPr>
      <w:r w:rsidRPr="00D13124">
        <w:rPr>
          <w:rFonts w:ascii="Bookman Old Style" w:hAnsi="Bookman Old Style" w:cstheme="minorHAnsi"/>
          <w:sz w:val="22"/>
          <w:szCs w:val="22"/>
        </w:rPr>
        <w:t>O direito de resolução referido no número anterior exerce-se mediante declaração enviada ao fornecedor e não determina a repetição das prestações já realizadas, a menos que tal seja determinado pelo Cliente.</w:t>
      </w:r>
    </w:p>
    <w:p w:rsidR="00CD6071" w:rsidRDefault="00CD6071" w:rsidP="001A0B4A">
      <w:pPr>
        <w:jc w:val="both"/>
        <w:rPr>
          <w:rFonts w:ascii="Bookman Old Style" w:hAnsi="Bookman Old Style"/>
          <w:sz w:val="22"/>
          <w:szCs w:val="22"/>
        </w:rPr>
      </w:pPr>
    </w:p>
    <w:p w:rsidR="00D13124" w:rsidRPr="000656C0" w:rsidRDefault="00D1312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18</w:t>
      </w:r>
      <w:r w:rsidRPr="000656C0">
        <w:rPr>
          <w:rFonts w:ascii="Bookman Old Style" w:hAnsi="Bookman Old Style" w:cstheme="minorHAnsi"/>
          <w:sz w:val="22"/>
          <w:szCs w:val="22"/>
        </w:rPr>
        <w:t>.ª</w:t>
      </w:r>
    </w:p>
    <w:p w:rsidR="00596F86" w:rsidRPr="00D13124" w:rsidRDefault="00D13124" w:rsidP="001A0B4A">
      <w:pPr>
        <w:jc w:val="center"/>
        <w:rPr>
          <w:rFonts w:ascii="Bookman Old Style" w:hAnsi="Bookman Old Style"/>
          <w:sz w:val="22"/>
          <w:szCs w:val="22"/>
        </w:rPr>
      </w:pPr>
      <w:bookmarkStart w:id="15" w:name="_Toc32485578"/>
      <w:r w:rsidRPr="00D13124">
        <w:rPr>
          <w:rStyle w:val="nfaseDiscreto"/>
          <w:rFonts w:ascii="Bookman Old Style" w:hAnsi="Bookman Old Style" w:cstheme="minorHAnsi"/>
          <w:sz w:val="22"/>
          <w:szCs w:val="22"/>
        </w:rPr>
        <w:t>Resolução por parte do adjudicatário</w:t>
      </w:r>
      <w:bookmarkEnd w:id="15"/>
    </w:p>
    <w:p w:rsidR="00596F86" w:rsidRDefault="00596F86" w:rsidP="001A0B4A">
      <w:pPr>
        <w:jc w:val="both"/>
        <w:rPr>
          <w:rFonts w:ascii="Bookman Old Style" w:hAnsi="Bookman Old Style"/>
          <w:sz w:val="22"/>
          <w:szCs w:val="22"/>
        </w:rPr>
      </w:pPr>
    </w:p>
    <w:p w:rsidR="00D13124" w:rsidRPr="003A1F8F" w:rsidRDefault="00D13124" w:rsidP="001A0B4A">
      <w:pPr>
        <w:pStyle w:val="PargrafodaLista"/>
        <w:numPr>
          <w:ilvl w:val="0"/>
          <w:numId w:val="22"/>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Sem prejuízo de outros fundamentos de resolução do contrato previsto na lei, o adjudicatário pode resolver o contrato quando:</w:t>
      </w:r>
    </w:p>
    <w:p w:rsidR="00D13124" w:rsidRPr="003A1F8F" w:rsidRDefault="00D13124" w:rsidP="001A0B4A">
      <w:pPr>
        <w:pStyle w:val="PargrafodaLista"/>
        <w:autoSpaceDE w:val="0"/>
        <w:autoSpaceDN w:val="0"/>
        <w:adjustRightInd w:val="0"/>
        <w:ind w:left="735"/>
        <w:jc w:val="both"/>
        <w:rPr>
          <w:rFonts w:ascii="Bookman Old Style" w:hAnsi="Bookman Old Style" w:cstheme="minorHAnsi"/>
          <w:sz w:val="22"/>
          <w:szCs w:val="22"/>
        </w:rPr>
      </w:pPr>
    </w:p>
    <w:p w:rsidR="00D13124" w:rsidRPr="003A1F8F" w:rsidRDefault="00D13124" w:rsidP="001A0B4A">
      <w:pPr>
        <w:pStyle w:val="PargrafodaLista"/>
        <w:numPr>
          <w:ilvl w:val="0"/>
          <w:numId w:val="23"/>
        </w:numPr>
        <w:autoSpaceDE w:val="0"/>
        <w:autoSpaceDN w:val="0"/>
        <w:adjustRightInd w:val="0"/>
        <w:ind w:left="567" w:hanging="283"/>
        <w:jc w:val="both"/>
        <w:rPr>
          <w:rFonts w:ascii="Bookman Old Style" w:hAnsi="Bookman Old Style" w:cstheme="minorHAnsi"/>
          <w:sz w:val="22"/>
          <w:szCs w:val="22"/>
        </w:rPr>
      </w:pPr>
      <w:r w:rsidRPr="003A1F8F">
        <w:rPr>
          <w:rFonts w:ascii="Bookman Old Style" w:hAnsi="Bookman Old Style" w:cstheme="minorHAnsi"/>
          <w:sz w:val="22"/>
          <w:szCs w:val="22"/>
        </w:rPr>
        <w:t>Qualquer montante que lhe seja devido esteja em dívida há mais de seis meses ou o montante em divida exceda 25% do preço contratual, excluindo juros;</w:t>
      </w:r>
    </w:p>
    <w:p w:rsidR="00D13124" w:rsidRPr="003A1F8F" w:rsidRDefault="00D13124" w:rsidP="001A0B4A">
      <w:pPr>
        <w:pStyle w:val="PargrafodaLista"/>
        <w:autoSpaceDE w:val="0"/>
        <w:autoSpaceDN w:val="0"/>
        <w:adjustRightInd w:val="0"/>
        <w:ind w:left="1440"/>
        <w:jc w:val="both"/>
        <w:rPr>
          <w:rFonts w:ascii="Bookman Old Style" w:hAnsi="Bookman Old Style" w:cstheme="minorHAnsi"/>
          <w:sz w:val="22"/>
          <w:szCs w:val="22"/>
        </w:rPr>
      </w:pPr>
    </w:p>
    <w:p w:rsidR="00D13124" w:rsidRPr="003A1F8F" w:rsidRDefault="00D13124" w:rsidP="001A0B4A">
      <w:pPr>
        <w:pStyle w:val="PargrafodaLista"/>
        <w:numPr>
          <w:ilvl w:val="0"/>
          <w:numId w:val="22"/>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 xml:space="preserve"> O direito de resolução é exercido por via judicial;</w:t>
      </w:r>
    </w:p>
    <w:p w:rsidR="00D13124" w:rsidRPr="003A1F8F" w:rsidRDefault="00D13124" w:rsidP="001A0B4A">
      <w:pPr>
        <w:pStyle w:val="PargrafodaLista"/>
        <w:autoSpaceDE w:val="0"/>
        <w:autoSpaceDN w:val="0"/>
        <w:adjustRightInd w:val="0"/>
        <w:ind w:left="735"/>
        <w:jc w:val="both"/>
        <w:rPr>
          <w:rFonts w:ascii="Bookman Old Style" w:hAnsi="Bookman Old Style" w:cstheme="minorHAnsi"/>
          <w:sz w:val="22"/>
          <w:szCs w:val="22"/>
        </w:rPr>
      </w:pPr>
    </w:p>
    <w:p w:rsidR="00D13124" w:rsidRDefault="00D13124" w:rsidP="001A0B4A">
      <w:pPr>
        <w:pStyle w:val="PargrafodaLista"/>
        <w:numPr>
          <w:ilvl w:val="0"/>
          <w:numId w:val="22"/>
        </w:numPr>
        <w:autoSpaceDE w:val="0"/>
        <w:autoSpaceDN w:val="0"/>
        <w:adjustRightInd w:val="0"/>
        <w:ind w:left="284" w:hanging="284"/>
        <w:jc w:val="both"/>
        <w:rPr>
          <w:rFonts w:ascii="Bookman Old Style" w:hAnsi="Bookman Old Style" w:cstheme="minorHAnsi"/>
          <w:sz w:val="22"/>
          <w:szCs w:val="22"/>
        </w:rPr>
      </w:pPr>
      <w:r w:rsidRPr="003A1F8F">
        <w:rPr>
          <w:rFonts w:ascii="Bookman Old Style" w:hAnsi="Bookman Old Style" w:cstheme="minorHAnsi"/>
          <w:sz w:val="22"/>
          <w:szCs w:val="22"/>
        </w:rPr>
        <w:t>Nos casos previstos na alínea a) do n.º 1, o direito de resolução pode ser exercido mediante declaração enviada ao Cliente, que produz efeitos 30 dias após a receção dessa declaração, salvo se o este último cumprir as obrigações em atraso nesse prazo, acrescidas dos juros de mora a que houver lugar;</w:t>
      </w:r>
    </w:p>
    <w:p w:rsidR="00D13124" w:rsidRPr="00D13124" w:rsidRDefault="00D13124" w:rsidP="001A0B4A">
      <w:pPr>
        <w:pStyle w:val="PargrafodaLista"/>
        <w:rPr>
          <w:rFonts w:ascii="Bookman Old Style" w:hAnsi="Bookman Old Style" w:cstheme="minorHAnsi"/>
          <w:sz w:val="22"/>
          <w:szCs w:val="22"/>
        </w:rPr>
      </w:pPr>
    </w:p>
    <w:p w:rsidR="00596F86" w:rsidRPr="00D13124" w:rsidRDefault="00D13124" w:rsidP="001A0B4A">
      <w:pPr>
        <w:pStyle w:val="PargrafodaLista"/>
        <w:numPr>
          <w:ilvl w:val="0"/>
          <w:numId w:val="22"/>
        </w:numPr>
        <w:autoSpaceDE w:val="0"/>
        <w:autoSpaceDN w:val="0"/>
        <w:adjustRightInd w:val="0"/>
        <w:ind w:left="284" w:hanging="284"/>
        <w:jc w:val="both"/>
        <w:rPr>
          <w:rFonts w:ascii="Bookman Old Style" w:hAnsi="Bookman Old Style" w:cstheme="minorHAnsi"/>
          <w:sz w:val="22"/>
          <w:szCs w:val="22"/>
        </w:rPr>
      </w:pPr>
      <w:r w:rsidRPr="00D13124">
        <w:rPr>
          <w:rFonts w:ascii="Bookman Old Style" w:hAnsi="Bookman Old Style" w:cstheme="minorHAnsi"/>
          <w:sz w:val="22"/>
          <w:szCs w:val="22"/>
        </w:rPr>
        <w:t>A resolução do contrato nos termos dos números anteriores não determina a repetição das prestações já realizadas pelo fornecedor, cessando, porém, todas as obrigações deste ao abrigo do contrato, com exceção daquelas a que se refere o artigo 444º do Código dos Contratos Públicos.</w:t>
      </w:r>
    </w:p>
    <w:p w:rsidR="00596F86" w:rsidRDefault="00596F86" w:rsidP="001A0B4A">
      <w:pPr>
        <w:jc w:val="both"/>
        <w:rPr>
          <w:rFonts w:ascii="Bookman Old Style" w:hAnsi="Bookman Old Style"/>
          <w:sz w:val="22"/>
          <w:szCs w:val="22"/>
        </w:rPr>
      </w:pPr>
    </w:p>
    <w:p w:rsidR="00D13124" w:rsidRPr="000656C0" w:rsidRDefault="00D1312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19</w:t>
      </w:r>
      <w:r w:rsidRPr="000656C0">
        <w:rPr>
          <w:rFonts w:ascii="Bookman Old Style" w:hAnsi="Bookman Old Style" w:cstheme="minorHAnsi"/>
          <w:sz w:val="22"/>
          <w:szCs w:val="22"/>
        </w:rPr>
        <w:t>.ª</w:t>
      </w:r>
    </w:p>
    <w:p w:rsidR="00D13124" w:rsidRPr="00D13124" w:rsidRDefault="00D13124" w:rsidP="001A0B4A">
      <w:pPr>
        <w:jc w:val="center"/>
        <w:rPr>
          <w:rFonts w:ascii="Bookman Old Style" w:hAnsi="Bookman Old Style"/>
          <w:sz w:val="22"/>
          <w:szCs w:val="22"/>
        </w:rPr>
      </w:pPr>
      <w:bookmarkStart w:id="16" w:name="_Toc32485580"/>
      <w:r w:rsidRPr="00D13124">
        <w:rPr>
          <w:rStyle w:val="nfaseDiscreto"/>
          <w:rFonts w:ascii="Bookman Old Style" w:hAnsi="Bookman Old Style" w:cstheme="minorHAnsi"/>
          <w:sz w:val="22"/>
          <w:szCs w:val="22"/>
        </w:rPr>
        <w:t>Foro competente</w:t>
      </w:r>
      <w:bookmarkEnd w:id="16"/>
    </w:p>
    <w:p w:rsidR="00D13124" w:rsidRDefault="00D13124" w:rsidP="001A0B4A">
      <w:pPr>
        <w:jc w:val="both"/>
        <w:rPr>
          <w:rFonts w:ascii="Bookman Old Style" w:hAnsi="Bookman Old Style"/>
          <w:sz w:val="22"/>
          <w:szCs w:val="22"/>
        </w:rPr>
      </w:pPr>
    </w:p>
    <w:p w:rsidR="00D13124" w:rsidRDefault="00F91564" w:rsidP="001A0B4A">
      <w:pPr>
        <w:jc w:val="both"/>
        <w:rPr>
          <w:rFonts w:ascii="Bookman Old Style" w:hAnsi="Bookman Old Style"/>
          <w:sz w:val="22"/>
          <w:szCs w:val="22"/>
        </w:rPr>
      </w:pPr>
      <w:r w:rsidRPr="003A1F8F">
        <w:rPr>
          <w:rFonts w:ascii="Bookman Old Style" w:hAnsi="Bookman Old Style" w:cstheme="minorHAnsi"/>
          <w:sz w:val="22"/>
          <w:szCs w:val="22"/>
        </w:rPr>
        <w:t>Para resolução de todos os litígios decorrentes do contrato fica estipulada a competência do tribunal administrativo e fiscal de Loulé, com expressa renúncia a qualquer outro.</w:t>
      </w:r>
    </w:p>
    <w:p w:rsidR="00D13124" w:rsidRDefault="00D13124" w:rsidP="001A0B4A">
      <w:pPr>
        <w:jc w:val="both"/>
        <w:rPr>
          <w:rFonts w:ascii="Bookman Old Style" w:hAnsi="Bookman Old Style"/>
          <w:sz w:val="22"/>
          <w:szCs w:val="22"/>
        </w:rPr>
      </w:pPr>
    </w:p>
    <w:p w:rsidR="00F91564" w:rsidRPr="000656C0" w:rsidRDefault="00F9156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20</w:t>
      </w:r>
      <w:r w:rsidRPr="000656C0">
        <w:rPr>
          <w:rFonts w:ascii="Bookman Old Style" w:hAnsi="Bookman Old Style" w:cstheme="minorHAnsi"/>
          <w:sz w:val="22"/>
          <w:szCs w:val="22"/>
        </w:rPr>
        <w:t>.ª</w:t>
      </w:r>
    </w:p>
    <w:p w:rsidR="00D13124" w:rsidRPr="00F91564" w:rsidRDefault="00F91564" w:rsidP="001A0B4A">
      <w:pPr>
        <w:jc w:val="center"/>
        <w:rPr>
          <w:rFonts w:ascii="Bookman Old Style" w:hAnsi="Bookman Old Style"/>
          <w:sz w:val="22"/>
          <w:szCs w:val="22"/>
        </w:rPr>
      </w:pPr>
      <w:bookmarkStart w:id="17" w:name="_Toc32485582"/>
      <w:r w:rsidRPr="00F91564">
        <w:rPr>
          <w:rStyle w:val="nfaseDiscreto"/>
          <w:rFonts w:ascii="Bookman Old Style" w:hAnsi="Bookman Old Style" w:cstheme="minorHAnsi"/>
          <w:sz w:val="22"/>
          <w:szCs w:val="22"/>
        </w:rPr>
        <w:t>Subcontratação e cessão da posição contratual</w:t>
      </w:r>
      <w:bookmarkEnd w:id="17"/>
    </w:p>
    <w:p w:rsidR="00D13124" w:rsidRDefault="00D13124" w:rsidP="001A0B4A">
      <w:pPr>
        <w:jc w:val="both"/>
        <w:rPr>
          <w:rFonts w:ascii="Bookman Old Style" w:hAnsi="Bookman Old Style"/>
          <w:sz w:val="22"/>
          <w:szCs w:val="22"/>
        </w:rPr>
      </w:pPr>
    </w:p>
    <w:p w:rsidR="00F91564" w:rsidRPr="003A1F8F" w:rsidRDefault="00F91564" w:rsidP="001A0B4A">
      <w:pPr>
        <w:autoSpaceDE w:val="0"/>
        <w:autoSpaceDN w:val="0"/>
        <w:adjustRightInd w:val="0"/>
        <w:jc w:val="both"/>
        <w:rPr>
          <w:rFonts w:ascii="Bookman Old Style" w:hAnsi="Bookman Old Style" w:cstheme="minorHAnsi"/>
          <w:sz w:val="22"/>
          <w:szCs w:val="22"/>
        </w:rPr>
      </w:pPr>
      <w:r w:rsidRPr="003A1F8F">
        <w:rPr>
          <w:rFonts w:ascii="Bookman Old Style" w:hAnsi="Bookman Old Style" w:cstheme="minorHAnsi"/>
          <w:sz w:val="22"/>
          <w:szCs w:val="22"/>
        </w:rPr>
        <w:t>A subcontratação pelo fornecedor e a cessão da posição contratual por qualquer das partes depende da autorização da outra, nos termos do Código dos Contratos Públicos.</w:t>
      </w:r>
    </w:p>
    <w:p w:rsidR="00D13124" w:rsidRDefault="00F91564" w:rsidP="001A0B4A">
      <w:pPr>
        <w:jc w:val="both"/>
        <w:rPr>
          <w:rFonts w:ascii="Bookman Old Style" w:hAnsi="Bookman Old Style"/>
          <w:sz w:val="22"/>
          <w:szCs w:val="22"/>
        </w:rPr>
      </w:pPr>
      <w:r w:rsidRPr="003A1F8F">
        <w:rPr>
          <w:rFonts w:ascii="Bookman Old Style" w:hAnsi="Bookman Old Style" w:cstheme="minorHAnsi"/>
          <w:sz w:val="22"/>
          <w:szCs w:val="22"/>
        </w:rPr>
        <w:t>A cessão da posição contratual obedece ao disposto nos artigos 317.º a 319.º do CCP.</w:t>
      </w:r>
    </w:p>
    <w:p w:rsidR="00D13124" w:rsidRDefault="00D13124" w:rsidP="001A0B4A">
      <w:pPr>
        <w:jc w:val="both"/>
        <w:rPr>
          <w:rFonts w:ascii="Bookman Old Style" w:hAnsi="Bookman Old Style"/>
          <w:sz w:val="22"/>
          <w:szCs w:val="22"/>
        </w:rPr>
      </w:pPr>
    </w:p>
    <w:p w:rsidR="00F91564" w:rsidRPr="000656C0" w:rsidRDefault="00F9156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21</w:t>
      </w:r>
      <w:r w:rsidRPr="000656C0">
        <w:rPr>
          <w:rFonts w:ascii="Bookman Old Style" w:hAnsi="Bookman Old Style" w:cstheme="minorHAnsi"/>
          <w:sz w:val="22"/>
          <w:szCs w:val="22"/>
        </w:rPr>
        <w:t>.ª</w:t>
      </w:r>
    </w:p>
    <w:p w:rsidR="00D13124" w:rsidRPr="00F91564" w:rsidRDefault="00F91564" w:rsidP="001A0B4A">
      <w:pPr>
        <w:jc w:val="center"/>
        <w:rPr>
          <w:rFonts w:ascii="Bookman Old Style" w:hAnsi="Bookman Old Style"/>
          <w:sz w:val="22"/>
          <w:szCs w:val="22"/>
        </w:rPr>
      </w:pPr>
      <w:bookmarkStart w:id="18" w:name="_Toc32485584"/>
      <w:r w:rsidRPr="00F91564">
        <w:rPr>
          <w:rStyle w:val="nfaseDiscreto"/>
          <w:rFonts w:ascii="Bookman Old Style" w:hAnsi="Bookman Old Style" w:cstheme="minorHAnsi"/>
          <w:sz w:val="22"/>
          <w:szCs w:val="22"/>
        </w:rPr>
        <w:t>Comunicações e notificações</w:t>
      </w:r>
      <w:bookmarkEnd w:id="18"/>
    </w:p>
    <w:p w:rsidR="00D13124" w:rsidRDefault="00D13124" w:rsidP="001A0B4A">
      <w:pPr>
        <w:jc w:val="both"/>
        <w:rPr>
          <w:rFonts w:ascii="Bookman Old Style" w:hAnsi="Bookman Old Style"/>
          <w:sz w:val="22"/>
          <w:szCs w:val="22"/>
        </w:rPr>
      </w:pPr>
    </w:p>
    <w:p w:rsidR="006F02D9" w:rsidRPr="003A1F8F" w:rsidRDefault="006F02D9" w:rsidP="001A0B4A">
      <w:pPr>
        <w:pStyle w:val="Numerao"/>
        <w:numPr>
          <w:ilvl w:val="0"/>
          <w:numId w:val="24"/>
        </w:numPr>
        <w:spacing w:line="240" w:lineRule="auto"/>
        <w:ind w:left="426" w:hanging="426"/>
        <w:rPr>
          <w:rFonts w:ascii="Bookman Old Style" w:hAnsi="Bookman Old Style" w:cstheme="minorHAnsi"/>
          <w:sz w:val="22"/>
          <w:szCs w:val="22"/>
        </w:rPr>
      </w:pPr>
      <w:r w:rsidRPr="003A1F8F">
        <w:rPr>
          <w:rFonts w:ascii="Bookman Old Style" w:hAnsi="Bookman Old Style" w:cstheme="minorHAnsi"/>
          <w:sz w:val="22"/>
          <w:szCs w:val="22"/>
        </w:rPr>
        <w:t>Em sede de execução contratual, todas as comunicações da entidade adjudicante dirigidas ao adjudicatário são efetuadas por escrito e enviadas através de correio registado, fax ou correio eletrónico, de acordo com os elementos a indicar pelo adjudicatário.</w:t>
      </w:r>
    </w:p>
    <w:p w:rsidR="006F02D9" w:rsidRPr="003A1F8F" w:rsidRDefault="006F02D9" w:rsidP="001A0B4A">
      <w:pPr>
        <w:pStyle w:val="Numerao"/>
        <w:numPr>
          <w:ilvl w:val="0"/>
          <w:numId w:val="24"/>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Em sede de execução contratual, todas as comunicações do adjudicatário dirigidas à entidade adjudicante são efetuadas por escrito e enviadas através de correio registado, fax ou correio eletrónico, de acordo com os seguintes elementos:</w:t>
      </w:r>
    </w:p>
    <w:p w:rsidR="006F02D9" w:rsidRPr="003A1F8F" w:rsidRDefault="006F02D9" w:rsidP="001A0B4A">
      <w:pPr>
        <w:pStyle w:val="Numerao"/>
        <w:numPr>
          <w:ilvl w:val="0"/>
          <w:numId w:val="0"/>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 xml:space="preserve">À atenção de: Município de Alcoutim </w:t>
      </w:r>
    </w:p>
    <w:p w:rsidR="006F02D9" w:rsidRPr="003A1F8F" w:rsidRDefault="006F02D9" w:rsidP="001A0B4A">
      <w:pPr>
        <w:pStyle w:val="Numerao"/>
        <w:numPr>
          <w:ilvl w:val="0"/>
          <w:numId w:val="0"/>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Rua do Município,12, 8970-066 Alcoutim</w:t>
      </w:r>
    </w:p>
    <w:p w:rsidR="006F02D9" w:rsidRPr="003A1F8F" w:rsidRDefault="006F02D9" w:rsidP="001A0B4A">
      <w:pPr>
        <w:pStyle w:val="Numerao"/>
        <w:numPr>
          <w:ilvl w:val="0"/>
          <w:numId w:val="0"/>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Fax: 281 546 363</w:t>
      </w:r>
    </w:p>
    <w:p w:rsidR="006F02D9" w:rsidRPr="003A1F8F" w:rsidRDefault="006F02D9" w:rsidP="001A0B4A">
      <w:pPr>
        <w:pStyle w:val="Numerao"/>
        <w:numPr>
          <w:ilvl w:val="0"/>
          <w:numId w:val="0"/>
        </w:numPr>
        <w:spacing w:line="240" w:lineRule="auto"/>
        <w:ind w:left="360"/>
        <w:rPr>
          <w:rFonts w:ascii="Bookman Old Style" w:hAnsi="Bookman Old Style" w:cstheme="minorHAnsi"/>
          <w:sz w:val="22"/>
          <w:szCs w:val="22"/>
        </w:rPr>
      </w:pPr>
      <w:r w:rsidRPr="003A1F8F">
        <w:rPr>
          <w:rFonts w:ascii="Bookman Old Style" w:hAnsi="Bookman Old Style" w:cstheme="minorHAnsi"/>
          <w:sz w:val="22"/>
          <w:szCs w:val="22"/>
        </w:rPr>
        <w:t>E-mail: geral@cm-alcoutim.pt</w:t>
      </w:r>
    </w:p>
    <w:p w:rsidR="00D13124" w:rsidRDefault="00D13124" w:rsidP="001A0B4A">
      <w:pPr>
        <w:jc w:val="both"/>
        <w:rPr>
          <w:rFonts w:ascii="Bookman Old Style" w:hAnsi="Bookman Old Style"/>
          <w:sz w:val="22"/>
          <w:szCs w:val="22"/>
        </w:rPr>
      </w:pPr>
    </w:p>
    <w:p w:rsidR="00AB4AA8" w:rsidRPr="000656C0" w:rsidRDefault="00AB4AA8"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22</w:t>
      </w:r>
      <w:r w:rsidRPr="000656C0">
        <w:rPr>
          <w:rFonts w:ascii="Bookman Old Style" w:hAnsi="Bookman Old Style" w:cstheme="minorHAnsi"/>
          <w:sz w:val="22"/>
          <w:szCs w:val="22"/>
        </w:rPr>
        <w:t>.ª</w:t>
      </w:r>
    </w:p>
    <w:p w:rsidR="00D13124" w:rsidRPr="00AB4AA8" w:rsidRDefault="00AB4AA8" w:rsidP="001A0B4A">
      <w:pPr>
        <w:jc w:val="center"/>
        <w:rPr>
          <w:rFonts w:ascii="Bookman Old Style" w:hAnsi="Bookman Old Style"/>
          <w:sz w:val="22"/>
          <w:szCs w:val="22"/>
        </w:rPr>
      </w:pPr>
      <w:bookmarkStart w:id="19" w:name="_Toc32485586"/>
      <w:r w:rsidRPr="00AB4AA8">
        <w:rPr>
          <w:rStyle w:val="nfaseDiscreto"/>
          <w:rFonts w:ascii="Bookman Old Style" w:hAnsi="Bookman Old Style" w:cstheme="minorHAnsi"/>
          <w:sz w:val="22"/>
          <w:szCs w:val="22"/>
        </w:rPr>
        <w:t>Contagem dos prazos</w:t>
      </w:r>
      <w:bookmarkEnd w:id="19"/>
    </w:p>
    <w:p w:rsidR="00D13124" w:rsidRDefault="00D13124" w:rsidP="001A0B4A">
      <w:pPr>
        <w:jc w:val="both"/>
        <w:rPr>
          <w:rFonts w:ascii="Bookman Old Style" w:hAnsi="Bookman Old Style"/>
          <w:sz w:val="22"/>
          <w:szCs w:val="22"/>
        </w:rPr>
      </w:pPr>
    </w:p>
    <w:p w:rsidR="00F91564" w:rsidRDefault="00387294" w:rsidP="001A0B4A">
      <w:pPr>
        <w:jc w:val="both"/>
        <w:rPr>
          <w:rFonts w:ascii="Bookman Old Style" w:hAnsi="Bookman Old Style"/>
          <w:sz w:val="22"/>
          <w:szCs w:val="22"/>
        </w:rPr>
      </w:pPr>
      <w:r w:rsidRPr="003A1F8F">
        <w:rPr>
          <w:rFonts w:ascii="Bookman Old Style" w:hAnsi="Bookman Old Style" w:cstheme="minorHAnsi"/>
          <w:sz w:val="22"/>
          <w:szCs w:val="22"/>
        </w:rPr>
        <w:t>Os prazos previstos no contrato são contínuos, correndo em sábados, domingos e dias feriados.</w:t>
      </w:r>
    </w:p>
    <w:p w:rsidR="00F91564" w:rsidRDefault="00F91564" w:rsidP="001A0B4A">
      <w:pPr>
        <w:jc w:val="both"/>
        <w:rPr>
          <w:rFonts w:ascii="Bookman Old Style" w:hAnsi="Bookman Old Style"/>
          <w:sz w:val="22"/>
          <w:szCs w:val="22"/>
        </w:rPr>
      </w:pPr>
    </w:p>
    <w:p w:rsidR="00387294" w:rsidRPr="000656C0" w:rsidRDefault="00387294" w:rsidP="001A0B4A">
      <w:pPr>
        <w:pStyle w:val="Cabealho1"/>
        <w:tabs>
          <w:tab w:val="center" w:pos="5365"/>
          <w:tab w:val="right" w:pos="10730"/>
        </w:tabs>
        <w:spacing w:line="240" w:lineRule="auto"/>
        <w:rPr>
          <w:rFonts w:ascii="Bookman Old Style" w:hAnsi="Bookman Old Style" w:cstheme="minorHAnsi"/>
          <w:sz w:val="22"/>
          <w:szCs w:val="22"/>
        </w:rPr>
      </w:pPr>
      <w:r w:rsidRPr="000656C0">
        <w:rPr>
          <w:rFonts w:ascii="Bookman Old Style" w:hAnsi="Bookman Old Style" w:cstheme="minorHAnsi"/>
          <w:sz w:val="22"/>
          <w:szCs w:val="22"/>
        </w:rPr>
        <w:t xml:space="preserve">Cláusula </w:t>
      </w:r>
      <w:r>
        <w:rPr>
          <w:rFonts w:ascii="Bookman Old Style" w:hAnsi="Bookman Old Style" w:cstheme="minorHAnsi"/>
          <w:sz w:val="22"/>
          <w:szCs w:val="22"/>
        </w:rPr>
        <w:t>23</w:t>
      </w:r>
      <w:r w:rsidRPr="000656C0">
        <w:rPr>
          <w:rFonts w:ascii="Bookman Old Style" w:hAnsi="Bookman Old Style" w:cstheme="minorHAnsi"/>
          <w:sz w:val="22"/>
          <w:szCs w:val="22"/>
        </w:rPr>
        <w:t>.ª</w:t>
      </w:r>
    </w:p>
    <w:p w:rsidR="00F91564" w:rsidRPr="00387294" w:rsidRDefault="00387294" w:rsidP="001A0B4A">
      <w:pPr>
        <w:jc w:val="center"/>
        <w:rPr>
          <w:rFonts w:ascii="Bookman Old Style" w:hAnsi="Bookman Old Style"/>
          <w:sz w:val="22"/>
          <w:szCs w:val="22"/>
        </w:rPr>
      </w:pPr>
      <w:bookmarkStart w:id="20" w:name="_Toc32485588"/>
      <w:r w:rsidRPr="00387294">
        <w:rPr>
          <w:rStyle w:val="nfaseDiscreto"/>
          <w:rFonts w:ascii="Bookman Old Style" w:hAnsi="Bookman Old Style" w:cstheme="minorHAnsi"/>
          <w:sz w:val="22"/>
          <w:szCs w:val="22"/>
        </w:rPr>
        <w:t>Legislação aplicável</w:t>
      </w:r>
      <w:bookmarkEnd w:id="20"/>
    </w:p>
    <w:p w:rsidR="00F91564" w:rsidRDefault="00F91564" w:rsidP="001A0B4A">
      <w:pPr>
        <w:jc w:val="both"/>
        <w:rPr>
          <w:rFonts w:ascii="Bookman Old Style" w:hAnsi="Bookman Old Style"/>
          <w:sz w:val="22"/>
          <w:szCs w:val="22"/>
        </w:rPr>
      </w:pPr>
    </w:p>
    <w:p w:rsidR="00387294" w:rsidRDefault="00387294" w:rsidP="001A0B4A">
      <w:pPr>
        <w:jc w:val="both"/>
        <w:rPr>
          <w:rFonts w:ascii="Bookman Old Style" w:hAnsi="Bookman Old Style"/>
          <w:sz w:val="22"/>
          <w:szCs w:val="22"/>
        </w:rPr>
      </w:pPr>
      <w:r w:rsidRPr="003A1F8F">
        <w:rPr>
          <w:rFonts w:ascii="Bookman Old Style" w:hAnsi="Bookman Old Style" w:cstheme="minorHAnsi"/>
          <w:sz w:val="22"/>
          <w:szCs w:val="22"/>
        </w:rPr>
        <w:t>Em tudo o que o presente caderno de encargos for omisso observar-se-á o disposto no Código dos Contratos Públicos, aprovado pelo Decreto-Lei 18/2008, de 29 de janeiro, republicado pelo Decreto-Lei n.º 111-B/2017, de 31 de agosto e retificado pelas Declarações de Retificação n.º 36 – A/2017, de 30 de outubro e n.º 42/2017 de 30 de novembro, adiante designado por CCP.</w:t>
      </w:r>
    </w:p>
    <w:p w:rsidR="0096643F" w:rsidRDefault="0096643F" w:rsidP="001A0B4A">
      <w:pPr>
        <w:jc w:val="center"/>
        <w:rPr>
          <w:rFonts w:ascii="Bookman Old Style" w:hAnsi="Bookman Old Style"/>
          <w:b/>
        </w:rPr>
      </w:pPr>
    </w:p>
    <w:p w:rsidR="0096643F" w:rsidRDefault="0096643F" w:rsidP="001A0B4A">
      <w:pPr>
        <w:jc w:val="center"/>
        <w:rPr>
          <w:rFonts w:ascii="Bookman Old Style" w:hAnsi="Bookman Old Style"/>
          <w:b/>
        </w:rPr>
      </w:pPr>
    </w:p>
    <w:p w:rsidR="0096643F" w:rsidRDefault="0096643F" w:rsidP="001A0B4A">
      <w:pPr>
        <w:jc w:val="center"/>
        <w:rPr>
          <w:rFonts w:ascii="Bookman Old Style" w:hAnsi="Bookman Old Style"/>
          <w:b/>
        </w:rPr>
      </w:pPr>
    </w:p>
    <w:p w:rsidR="0096643F" w:rsidRDefault="0096643F" w:rsidP="001A0B4A">
      <w:pPr>
        <w:jc w:val="center"/>
        <w:rPr>
          <w:rFonts w:ascii="Bookman Old Style" w:hAnsi="Bookman Old Style"/>
          <w:b/>
        </w:rPr>
      </w:pPr>
    </w:p>
    <w:p w:rsidR="00387294" w:rsidRPr="00F62BB0" w:rsidRDefault="00F62BB0" w:rsidP="001A0B4A">
      <w:pPr>
        <w:jc w:val="center"/>
        <w:rPr>
          <w:rFonts w:ascii="Bookman Old Style" w:hAnsi="Bookman Old Style"/>
          <w:b/>
        </w:rPr>
      </w:pPr>
      <w:r w:rsidRPr="00F62BB0">
        <w:rPr>
          <w:rFonts w:ascii="Bookman Old Style" w:hAnsi="Bookman Old Style"/>
          <w:b/>
        </w:rPr>
        <w:t>Parte II</w:t>
      </w:r>
    </w:p>
    <w:p w:rsidR="00F62BB0" w:rsidRDefault="00F62BB0" w:rsidP="001A0B4A">
      <w:pPr>
        <w:jc w:val="center"/>
        <w:rPr>
          <w:rFonts w:ascii="Bookman Old Style" w:hAnsi="Bookman Old Style"/>
          <w:sz w:val="22"/>
          <w:szCs w:val="22"/>
        </w:rPr>
      </w:pPr>
    </w:p>
    <w:p w:rsidR="00387294" w:rsidRPr="00B31010" w:rsidRDefault="00F62BB0" w:rsidP="001A0B4A">
      <w:pPr>
        <w:jc w:val="center"/>
        <w:rPr>
          <w:rFonts w:ascii="Bookman Old Style" w:hAnsi="Bookman Old Style"/>
          <w:b/>
          <w:sz w:val="22"/>
          <w:szCs w:val="22"/>
        </w:rPr>
      </w:pPr>
      <w:r w:rsidRPr="00B31010">
        <w:rPr>
          <w:rFonts w:ascii="Bookman Old Style" w:hAnsi="Bookman Old Style"/>
          <w:b/>
          <w:sz w:val="22"/>
          <w:szCs w:val="22"/>
        </w:rPr>
        <w:t>Especificações Técnicas</w:t>
      </w:r>
    </w:p>
    <w:p w:rsidR="00B31010" w:rsidRDefault="00B31010" w:rsidP="001A0B4A">
      <w:pPr>
        <w:jc w:val="both"/>
        <w:rPr>
          <w:rFonts w:ascii="Bookman Old Style" w:hAnsi="Bookman Old Style"/>
          <w:sz w:val="22"/>
          <w:szCs w:val="22"/>
        </w:rPr>
      </w:pPr>
    </w:p>
    <w:p w:rsidR="00B31010" w:rsidRPr="001B397C" w:rsidRDefault="00B31010" w:rsidP="001A0B4A">
      <w:pPr>
        <w:pStyle w:val="PargrafodaLista"/>
        <w:numPr>
          <w:ilvl w:val="1"/>
          <w:numId w:val="21"/>
        </w:numPr>
        <w:jc w:val="both"/>
        <w:rPr>
          <w:rFonts w:ascii="Bookman Old Style" w:hAnsi="Bookman Old Style"/>
          <w:sz w:val="22"/>
          <w:szCs w:val="22"/>
        </w:rPr>
      </w:pPr>
      <w:r w:rsidRPr="001B397C">
        <w:rPr>
          <w:rFonts w:ascii="Bookman Old Style" w:hAnsi="Bookman Old Style"/>
          <w:sz w:val="22"/>
          <w:szCs w:val="22"/>
        </w:rPr>
        <w:t>Objetivos da Prestação de Serviços</w:t>
      </w:r>
    </w:p>
    <w:p w:rsidR="00387294" w:rsidRDefault="00387294" w:rsidP="001A0B4A">
      <w:pPr>
        <w:jc w:val="both"/>
        <w:rPr>
          <w:rFonts w:ascii="Bookman Old Style" w:hAnsi="Bookman Old Style"/>
          <w:sz w:val="22"/>
          <w:szCs w:val="22"/>
        </w:rPr>
      </w:pPr>
    </w:p>
    <w:p w:rsidR="002727A0" w:rsidRPr="002727A0" w:rsidRDefault="002727A0" w:rsidP="001A0B4A">
      <w:pPr>
        <w:pStyle w:val="Corpodetexto"/>
        <w:spacing w:before="165"/>
        <w:ind w:right="561"/>
        <w:jc w:val="both"/>
        <w:rPr>
          <w:rFonts w:ascii="Bookman Old Style" w:hAnsi="Bookman Old Style"/>
          <w:sz w:val="22"/>
          <w:szCs w:val="22"/>
        </w:rPr>
      </w:pPr>
      <w:r w:rsidRPr="002727A0">
        <w:rPr>
          <w:rFonts w:ascii="Bookman Old Style" w:hAnsi="Bookman Old Style"/>
          <w:sz w:val="22"/>
          <w:szCs w:val="22"/>
        </w:rPr>
        <w:t xml:space="preserve">A prestação de serviços consiste na construção da Estratégia </w:t>
      </w:r>
      <w:r w:rsidR="0096643F">
        <w:rPr>
          <w:rFonts w:ascii="Bookman Old Style" w:hAnsi="Bookman Old Style"/>
          <w:sz w:val="22"/>
          <w:szCs w:val="22"/>
        </w:rPr>
        <w:t xml:space="preserve">Local de Habitação de Alcoutim </w:t>
      </w:r>
      <w:r w:rsidRPr="002727A0">
        <w:rPr>
          <w:rFonts w:ascii="Bookman Old Style" w:hAnsi="Bookman Old Style"/>
          <w:sz w:val="22"/>
          <w:szCs w:val="22"/>
        </w:rPr>
        <w:t xml:space="preserve">com vista a </w:t>
      </w:r>
      <w:r w:rsidRPr="002727A0">
        <w:rPr>
          <w:rFonts w:ascii="Bookman Old Style" w:hAnsi="Bookman Old Style"/>
          <w:b/>
          <w:sz w:val="22"/>
          <w:szCs w:val="22"/>
        </w:rPr>
        <w:t xml:space="preserve">constituir as bases de candidatura ao programa 1º Direito. </w:t>
      </w:r>
      <w:r w:rsidRPr="002727A0">
        <w:rPr>
          <w:rFonts w:ascii="Bookman Old Style" w:hAnsi="Bookman Old Style"/>
          <w:sz w:val="22"/>
          <w:szCs w:val="22"/>
        </w:rPr>
        <w:t>Deste modo os trabalhos a realizar assumem os seguintes objetivos estabelecidos no Decreto-Lei nº 37/2018, de 4 de junho e na Portaria nº230/2018, de 17 de agosto (Art.º 2º):</w:t>
      </w:r>
    </w:p>
    <w:p w:rsidR="002727A0" w:rsidRPr="002727A0" w:rsidRDefault="002727A0" w:rsidP="001A0B4A">
      <w:pPr>
        <w:pStyle w:val="Corpodetexto"/>
        <w:spacing w:before="10"/>
        <w:rPr>
          <w:rFonts w:ascii="Bookman Old Style" w:hAnsi="Bookman Old Style"/>
          <w:sz w:val="22"/>
          <w:szCs w:val="22"/>
        </w:rPr>
      </w:pPr>
    </w:p>
    <w:p w:rsidR="002727A0" w:rsidRPr="00672724" w:rsidRDefault="002727A0" w:rsidP="001A0B4A">
      <w:pPr>
        <w:pStyle w:val="PargrafodaLista"/>
        <w:widowControl w:val="0"/>
        <w:numPr>
          <w:ilvl w:val="2"/>
          <w:numId w:val="25"/>
        </w:numPr>
        <w:tabs>
          <w:tab w:val="left" w:pos="1464"/>
        </w:tabs>
        <w:autoSpaceDE w:val="0"/>
        <w:autoSpaceDN w:val="0"/>
        <w:ind w:right="561" w:firstLine="0"/>
        <w:contextualSpacing w:val="0"/>
        <w:jc w:val="both"/>
        <w:rPr>
          <w:rFonts w:ascii="Bookman Old Style" w:hAnsi="Bookman Old Style"/>
          <w:sz w:val="22"/>
          <w:szCs w:val="22"/>
        </w:rPr>
      </w:pPr>
      <w:r w:rsidRPr="00672724">
        <w:rPr>
          <w:rFonts w:ascii="Bookman Old Style" w:hAnsi="Bookman Old Style"/>
          <w:sz w:val="22"/>
          <w:szCs w:val="22"/>
        </w:rPr>
        <w:t xml:space="preserve">Realizar o </w:t>
      </w:r>
      <w:r w:rsidRPr="00672724">
        <w:rPr>
          <w:rFonts w:ascii="Bookman Old Style" w:hAnsi="Bookman Old Style"/>
          <w:b/>
          <w:sz w:val="22"/>
          <w:szCs w:val="22"/>
        </w:rPr>
        <w:t xml:space="preserve">diagnóstico </w:t>
      </w:r>
      <w:r w:rsidRPr="00672724">
        <w:rPr>
          <w:rFonts w:ascii="Bookman Old Style" w:hAnsi="Bookman Old Style"/>
          <w:sz w:val="22"/>
          <w:szCs w:val="22"/>
        </w:rPr>
        <w:t>global atualizado das carências habitacionais existentes no território, contendo as características e o número de situações de pessoas e agregados que nele vivem em condições habitacionais indignas, tal como definidas no Decreto-Lei n.º</w:t>
      </w:r>
      <w:r w:rsidRPr="00672724">
        <w:rPr>
          <w:rFonts w:ascii="Bookman Old Style" w:hAnsi="Bookman Old Style"/>
          <w:spacing w:val="-12"/>
          <w:sz w:val="22"/>
          <w:szCs w:val="22"/>
        </w:rPr>
        <w:t xml:space="preserve"> </w:t>
      </w:r>
      <w:r w:rsidRPr="00672724">
        <w:rPr>
          <w:rFonts w:ascii="Bookman Old Style" w:hAnsi="Bookman Old Style"/>
          <w:sz w:val="22"/>
          <w:szCs w:val="22"/>
        </w:rPr>
        <w:t>37/2018;</w:t>
      </w:r>
    </w:p>
    <w:p w:rsidR="002727A0" w:rsidRPr="00672724" w:rsidRDefault="002727A0" w:rsidP="001A0B4A">
      <w:pPr>
        <w:pStyle w:val="PargrafodaLista"/>
        <w:widowControl w:val="0"/>
        <w:numPr>
          <w:ilvl w:val="2"/>
          <w:numId w:val="25"/>
        </w:numPr>
        <w:tabs>
          <w:tab w:val="left" w:pos="1464"/>
        </w:tabs>
        <w:autoSpaceDE w:val="0"/>
        <w:autoSpaceDN w:val="0"/>
        <w:ind w:right="561" w:firstLine="0"/>
        <w:contextualSpacing w:val="0"/>
        <w:jc w:val="both"/>
        <w:rPr>
          <w:rFonts w:ascii="Bookman Old Style" w:hAnsi="Bookman Old Style"/>
          <w:sz w:val="22"/>
          <w:szCs w:val="22"/>
        </w:rPr>
      </w:pPr>
      <w:r w:rsidRPr="00672724">
        <w:rPr>
          <w:rFonts w:ascii="Bookman Old Style" w:hAnsi="Bookman Old Style"/>
          <w:sz w:val="22"/>
          <w:szCs w:val="22"/>
        </w:rPr>
        <w:t xml:space="preserve">Identificar as </w:t>
      </w:r>
      <w:r w:rsidRPr="00672724">
        <w:rPr>
          <w:rFonts w:ascii="Bookman Old Style" w:hAnsi="Bookman Old Style"/>
          <w:b/>
          <w:sz w:val="22"/>
          <w:szCs w:val="22"/>
        </w:rPr>
        <w:t xml:space="preserve">soluções habitacionais </w:t>
      </w:r>
      <w:r w:rsidRPr="00672724">
        <w:rPr>
          <w:rFonts w:ascii="Bookman Old Style" w:hAnsi="Bookman Old Style"/>
          <w:sz w:val="22"/>
          <w:szCs w:val="22"/>
        </w:rPr>
        <w:t>que o município pretende ver desenvolvidas em função do diagnóstico das carências habitacionais existentes e das suas opções estratégicas ao nível da ocupação do solo e do desenvolvimento do</w:t>
      </w:r>
      <w:r w:rsidRPr="00672724">
        <w:rPr>
          <w:rFonts w:ascii="Bookman Old Style" w:hAnsi="Bookman Old Style"/>
          <w:spacing w:val="-5"/>
          <w:sz w:val="22"/>
          <w:szCs w:val="22"/>
        </w:rPr>
        <w:t xml:space="preserve"> </w:t>
      </w:r>
      <w:r w:rsidRPr="00672724">
        <w:rPr>
          <w:rFonts w:ascii="Bookman Old Style" w:hAnsi="Bookman Old Style"/>
          <w:sz w:val="22"/>
          <w:szCs w:val="22"/>
        </w:rPr>
        <w:t>território;</w:t>
      </w:r>
    </w:p>
    <w:p w:rsidR="00672724" w:rsidRPr="00672724" w:rsidRDefault="00672724" w:rsidP="001A0B4A">
      <w:pPr>
        <w:pStyle w:val="PargrafodaLista"/>
        <w:widowControl w:val="0"/>
        <w:numPr>
          <w:ilvl w:val="2"/>
          <w:numId w:val="25"/>
        </w:numPr>
        <w:tabs>
          <w:tab w:val="left" w:pos="1464"/>
        </w:tabs>
        <w:autoSpaceDE w:val="0"/>
        <w:autoSpaceDN w:val="0"/>
        <w:ind w:right="561" w:firstLine="0"/>
        <w:contextualSpacing w:val="0"/>
        <w:jc w:val="both"/>
        <w:rPr>
          <w:rFonts w:ascii="Bookman Old Style" w:hAnsi="Bookman Old Style"/>
          <w:sz w:val="22"/>
          <w:szCs w:val="22"/>
        </w:rPr>
      </w:pPr>
      <w:r w:rsidRPr="00672724">
        <w:rPr>
          <w:rFonts w:ascii="Bookman Old Style" w:hAnsi="Bookman Old Style"/>
          <w:b/>
          <w:sz w:val="22"/>
          <w:szCs w:val="22"/>
        </w:rPr>
        <w:t>Programar</w:t>
      </w:r>
      <w:r w:rsidRPr="00672724">
        <w:rPr>
          <w:rFonts w:ascii="Bookman Old Style" w:hAnsi="Bookman Old Style"/>
          <w:b/>
          <w:spacing w:val="-17"/>
          <w:sz w:val="22"/>
          <w:szCs w:val="22"/>
        </w:rPr>
        <w:t xml:space="preserve"> </w:t>
      </w:r>
      <w:r w:rsidRPr="00672724">
        <w:rPr>
          <w:rFonts w:ascii="Bookman Old Style" w:hAnsi="Bookman Old Style"/>
          <w:sz w:val="22"/>
          <w:szCs w:val="22"/>
        </w:rPr>
        <w:t>as</w:t>
      </w:r>
      <w:r w:rsidRPr="00672724">
        <w:rPr>
          <w:rFonts w:ascii="Bookman Old Style" w:hAnsi="Bookman Old Style"/>
          <w:spacing w:val="-16"/>
          <w:sz w:val="22"/>
          <w:szCs w:val="22"/>
        </w:rPr>
        <w:t xml:space="preserve"> </w:t>
      </w:r>
      <w:r w:rsidRPr="00672724">
        <w:rPr>
          <w:rFonts w:ascii="Bookman Old Style" w:hAnsi="Bookman Old Style"/>
          <w:sz w:val="22"/>
          <w:szCs w:val="22"/>
        </w:rPr>
        <w:t>soluções</w:t>
      </w:r>
      <w:r w:rsidRPr="00672724">
        <w:rPr>
          <w:rFonts w:ascii="Bookman Old Style" w:hAnsi="Bookman Old Style"/>
          <w:spacing w:val="-16"/>
          <w:sz w:val="22"/>
          <w:szCs w:val="22"/>
        </w:rPr>
        <w:t xml:space="preserve"> </w:t>
      </w:r>
      <w:r w:rsidRPr="00672724">
        <w:rPr>
          <w:rFonts w:ascii="Bookman Old Style" w:hAnsi="Bookman Old Style"/>
          <w:sz w:val="22"/>
          <w:szCs w:val="22"/>
        </w:rPr>
        <w:t>habitacionais</w:t>
      </w:r>
      <w:r w:rsidRPr="00672724">
        <w:rPr>
          <w:rFonts w:ascii="Bookman Old Style" w:hAnsi="Bookman Old Style"/>
          <w:spacing w:val="-16"/>
          <w:sz w:val="22"/>
          <w:szCs w:val="22"/>
        </w:rPr>
        <w:t xml:space="preserve"> </w:t>
      </w:r>
      <w:r w:rsidRPr="00672724">
        <w:rPr>
          <w:rFonts w:ascii="Bookman Old Style" w:hAnsi="Bookman Old Style"/>
          <w:sz w:val="22"/>
          <w:szCs w:val="22"/>
        </w:rPr>
        <w:t>por</w:t>
      </w:r>
      <w:r w:rsidRPr="00672724">
        <w:rPr>
          <w:rFonts w:ascii="Bookman Old Style" w:hAnsi="Bookman Old Style"/>
          <w:spacing w:val="-16"/>
          <w:sz w:val="22"/>
          <w:szCs w:val="22"/>
        </w:rPr>
        <w:t xml:space="preserve"> </w:t>
      </w:r>
      <w:r w:rsidRPr="00672724">
        <w:rPr>
          <w:rFonts w:ascii="Bookman Old Style" w:hAnsi="Bookman Old Style"/>
          <w:sz w:val="22"/>
          <w:szCs w:val="22"/>
        </w:rPr>
        <w:t>forma</w:t>
      </w:r>
      <w:r w:rsidRPr="00672724">
        <w:rPr>
          <w:rFonts w:ascii="Bookman Old Style" w:hAnsi="Bookman Old Style"/>
          <w:spacing w:val="-16"/>
          <w:sz w:val="22"/>
          <w:szCs w:val="22"/>
        </w:rPr>
        <w:t xml:space="preserve"> </w:t>
      </w:r>
      <w:r w:rsidRPr="00672724">
        <w:rPr>
          <w:rFonts w:ascii="Bookman Old Style" w:hAnsi="Bookman Old Style"/>
          <w:sz w:val="22"/>
          <w:szCs w:val="22"/>
        </w:rPr>
        <w:t>a</w:t>
      </w:r>
      <w:r w:rsidRPr="00672724">
        <w:rPr>
          <w:rFonts w:ascii="Bookman Old Style" w:hAnsi="Bookman Old Style"/>
          <w:spacing w:val="-16"/>
          <w:sz w:val="22"/>
          <w:szCs w:val="22"/>
        </w:rPr>
        <w:t xml:space="preserve"> </w:t>
      </w:r>
      <w:r w:rsidRPr="00672724">
        <w:rPr>
          <w:rFonts w:ascii="Bookman Old Style" w:hAnsi="Bookman Old Style"/>
          <w:sz w:val="22"/>
          <w:szCs w:val="22"/>
        </w:rPr>
        <w:t>cumprir</w:t>
      </w:r>
      <w:r w:rsidRPr="00672724">
        <w:rPr>
          <w:rFonts w:ascii="Bookman Old Style" w:hAnsi="Bookman Old Style"/>
          <w:spacing w:val="-16"/>
          <w:sz w:val="22"/>
          <w:szCs w:val="22"/>
        </w:rPr>
        <w:t xml:space="preserve"> </w:t>
      </w:r>
      <w:r w:rsidRPr="00672724">
        <w:rPr>
          <w:rFonts w:ascii="Bookman Old Style" w:hAnsi="Bookman Old Style"/>
          <w:sz w:val="22"/>
          <w:szCs w:val="22"/>
        </w:rPr>
        <w:t>o</w:t>
      </w:r>
      <w:r w:rsidRPr="00672724">
        <w:rPr>
          <w:rFonts w:ascii="Bookman Old Style" w:hAnsi="Bookman Old Style"/>
          <w:spacing w:val="-16"/>
          <w:sz w:val="22"/>
          <w:szCs w:val="22"/>
        </w:rPr>
        <w:t xml:space="preserve"> </w:t>
      </w:r>
      <w:r w:rsidRPr="00672724">
        <w:rPr>
          <w:rFonts w:ascii="Bookman Old Style" w:hAnsi="Bookman Old Style"/>
          <w:sz w:val="22"/>
          <w:szCs w:val="22"/>
        </w:rPr>
        <w:t>objetivo</w:t>
      </w:r>
      <w:r w:rsidRPr="00672724">
        <w:rPr>
          <w:rFonts w:ascii="Bookman Old Style" w:hAnsi="Bookman Old Style"/>
          <w:spacing w:val="-16"/>
          <w:sz w:val="22"/>
          <w:szCs w:val="22"/>
        </w:rPr>
        <w:t xml:space="preserve"> </w:t>
      </w:r>
      <w:r w:rsidRPr="00672724">
        <w:rPr>
          <w:rFonts w:ascii="Bookman Old Style" w:hAnsi="Bookman Old Style"/>
          <w:sz w:val="22"/>
          <w:szCs w:val="22"/>
        </w:rPr>
        <w:t>de</w:t>
      </w:r>
      <w:r w:rsidRPr="00672724">
        <w:rPr>
          <w:rFonts w:ascii="Bookman Old Style" w:hAnsi="Bookman Old Style"/>
          <w:spacing w:val="-16"/>
          <w:sz w:val="22"/>
          <w:szCs w:val="22"/>
        </w:rPr>
        <w:t xml:space="preserve"> </w:t>
      </w:r>
      <w:r w:rsidRPr="00672724">
        <w:rPr>
          <w:rFonts w:ascii="Bookman Old Style" w:hAnsi="Bookman Old Style"/>
          <w:sz w:val="22"/>
          <w:szCs w:val="22"/>
        </w:rPr>
        <w:t>proporcionar</w:t>
      </w:r>
      <w:r w:rsidRPr="00672724">
        <w:rPr>
          <w:rFonts w:ascii="Bookman Old Style" w:hAnsi="Bookman Old Style"/>
          <w:spacing w:val="-16"/>
          <w:sz w:val="22"/>
          <w:szCs w:val="22"/>
        </w:rPr>
        <w:t xml:space="preserve"> </w:t>
      </w:r>
      <w:r w:rsidRPr="00672724">
        <w:rPr>
          <w:rFonts w:ascii="Bookman Old Style" w:hAnsi="Bookman Old Style"/>
          <w:sz w:val="22"/>
          <w:szCs w:val="22"/>
        </w:rPr>
        <w:t>uma</w:t>
      </w:r>
      <w:r w:rsidRPr="00672724">
        <w:rPr>
          <w:rFonts w:ascii="Bookman Old Style" w:hAnsi="Bookman Old Style"/>
          <w:spacing w:val="-16"/>
          <w:sz w:val="22"/>
          <w:szCs w:val="22"/>
        </w:rPr>
        <w:t xml:space="preserve"> </w:t>
      </w:r>
      <w:r w:rsidRPr="00672724">
        <w:rPr>
          <w:rFonts w:ascii="Bookman Old Style" w:hAnsi="Bookman Old Style"/>
          <w:sz w:val="22"/>
          <w:szCs w:val="22"/>
        </w:rPr>
        <w:t>resposta</w:t>
      </w:r>
      <w:r w:rsidRPr="00672724">
        <w:rPr>
          <w:rFonts w:ascii="Bookman Old Style" w:hAnsi="Bookman Old Style"/>
          <w:spacing w:val="-17"/>
          <w:sz w:val="22"/>
          <w:szCs w:val="22"/>
        </w:rPr>
        <w:t xml:space="preserve"> </w:t>
      </w:r>
      <w:r w:rsidRPr="00672724">
        <w:rPr>
          <w:rFonts w:ascii="Bookman Old Style" w:hAnsi="Bookman Old Style"/>
          <w:sz w:val="22"/>
          <w:szCs w:val="22"/>
        </w:rPr>
        <w:t>habitacional a todas as pessoas e agregados objeto do diagnóstico num período máximo de seis</w:t>
      </w:r>
      <w:r w:rsidRPr="00672724">
        <w:rPr>
          <w:rFonts w:ascii="Bookman Old Style" w:hAnsi="Bookman Old Style"/>
          <w:spacing w:val="-34"/>
          <w:sz w:val="22"/>
          <w:szCs w:val="22"/>
        </w:rPr>
        <w:t xml:space="preserve"> </w:t>
      </w:r>
      <w:r w:rsidRPr="00672724">
        <w:rPr>
          <w:rFonts w:ascii="Bookman Old Style" w:hAnsi="Bookman Old Style"/>
          <w:sz w:val="22"/>
          <w:szCs w:val="22"/>
        </w:rPr>
        <w:t>anos;</w:t>
      </w:r>
    </w:p>
    <w:p w:rsidR="00672724" w:rsidRDefault="00672724" w:rsidP="001A0B4A">
      <w:pPr>
        <w:pStyle w:val="PargrafodaLista"/>
        <w:widowControl w:val="0"/>
        <w:numPr>
          <w:ilvl w:val="2"/>
          <w:numId w:val="25"/>
        </w:numPr>
        <w:tabs>
          <w:tab w:val="left" w:pos="1464"/>
        </w:tabs>
        <w:autoSpaceDE w:val="0"/>
        <w:autoSpaceDN w:val="0"/>
        <w:ind w:right="561" w:firstLine="0"/>
        <w:contextualSpacing w:val="0"/>
        <w:jc w:val="both"/>
        <w:rPr>
          <w:rFonts w:ascii="Bookman Old Style" w:hAnsi="Bookman Old Style"/>
          <w:sz w:val="22"/>
          <w:szCs w:val="22"/>
        </w:rPr>
      </w:pPr>
      <w:r w:rsidRPr="00672724">
        <w:rPr>
          <w:rFonts w:ascii="Bookman Old Style" w:hAnsi="Bookman Old Style"/>
          <w:sz w:val="22"/>
          <w:szCs w:val="22"/>
        </w:rPr>
        <w:t xml:space="preserve">Estabelecer uma ordem </w:t>
      </w:r>
      <w:r w:rsidRPr="00672724">
        <w:rPr>
          <w:rFonts w:ascii="Bookman Old Style" w:hAnsi="Bookman Old Style"/>
          <w:b/>
          <w:sz w:val="22"/>
          <w:szCs w:val="22"/>
        </w:rPr>
        <w:t xml:space="preserve">de prioridade </w:t>
      </w:r>
      <w:r w:rsidRPr="00672724">
        <w:rPr>
          <w:rFonts w:ascii="Bookman Old Style" w:hAnsi="Bookman Old Style"/>
          <w:sz w:val="22"/>
          <w:szCs w:val="22"/>
        </w:rPr>
        <w:t>das soluções habitacionais a promover por forma a dar resposta habitacional</w:t>
      </w:r>
      <w:r w:rsidRPr="00672724">
        <w:rPr>
          <w:rFonts w:ascii="Bookman Old Style" w:hAnsi="Bookman Old Style"/>
          <w:spacing w:val="-3"/>
          <w:sz w:val="22"/>
          <w:szCs w:val="22"/>
        </w:rPr>
        <w:t xml:space="preserve"> </w:t>
      </w:r>
      <w:r w:rsidRPr="00672724">
        <w:rPr>
          <w:rFonts w:ascii="Bookman Old Style" w:hAnsi="Bookman Old Style"/>
          <w:sz w:val="22"/>
          <w:szCs w:val="22"/>
        </w:rPr>
        <w:t>a</w:t>
      </w:r>
      <w:r w:rsidRPr="00672724">
        <w:rPr>
          <w:rFonts w:ascii="Bookman Old Style" w:hAnsi="Bookman Old Style"/>
          <w:spacing w:val="-3"/>
          <w:sz w:val="22"/>
          <w:szCs w:val="22"/>
        </w:rPr>
        <w:t xml:space="preserve"> </w:t>
      </w:r>
      <w:r w:rsidRPr="00672724">
        <w:rPr>
          <w:rFonts w:ascii="Bookman Old Style" w:hAnsi="Bookman Old Style"/>
          <w:sz w:val="22"/>
          <w:szCs w:val="22"/>
        </w:rPr>
        <w:t>todas</w:t>
      </w:r>
      <w:r w:rsidRPr="00672724">
        <w:rPr>
          <w:rFonts w:ascii="Bookman Old Style" w:hAnsi="Bookman Old Style"/>
          <w:spacing w:val="-4"/>
          <w:sz w:val="22"/>
          <w:szCs w:val="22"/>
        </w:rPr>
        <w:t xml:space="preserve"> </w:t>
      </w:r>
      <w:r w:rsidRPr="00672724">
        <w:rPr>
          <w:rFonts w:ascii="Bookman Old Style" w:hAnsi="Bookman Old Style"/>
          <w:sz w:val="22"/>
          <w:szCs w:val="22"/>
        </w:rPr>
        <w:t>as</w:t>
      </w:r>
      <w:r w:rsidRPr="00672724">
        <w:rPr>
          <w:rFonts w:ascii="Bookman Old Style" w:hAnsi="Bookman Old Style"/>
          <w:spacing w:val="-3"/>
          <w:sz w:val="22"/>
          <w:szCs w:val="22"/>
        </w:rPr>
        <w:t xml:space="preserve"> </w:t>
      </w:r>
      <w:r w:rsidRPr="00672724">
        <w:rPr>
          <w:rFonts w:ascii="Bookman Old Style" w:hAnsi="Bookman Old Style"/>
          <w:sz w:val="22"/>
          <w:szCs w:val="22"/>
        </w:rPr>
        <w:t>pessoas</w:t>
      </w:r>
      <w:r w:rsidRPr="00672724">
        <w:rPr>
          <w:rFonts w:ascii="Bookman Old Style" w:hAnsi="Bookman Old Style"/>
          <w:spacing w:val="-4"/>
          <w:sz w:val="22"/>
          <w:szCs w:val="22"/>
        </w:rPr>
        <w:t xml:space="preserve"> </w:t>
      </w:r>
      <w:r w:rsidRPr="00672724">
        <w:rPr>
          <w:rFonts w:ascii="Bookman Old Style" w:hAnsi="Bookman Old Style"/>
          <w:sz w:val="22"/>
          <w:szCs w:val="22"/>
        </w:rPr>
        <w:t>e</w:t>
      </w:r>
      <w:r w:rsidRPr="00672724">
        <w:rPr>
          <w:rFonts w:ascii="Bookman Old Style" w:hAnsi="Bookman Old Style"/>
          <w:spacing w:val="-3"/>
          <w:sz w:val="22"/>
          <w:szCs w:val="22"/>
        </w:rPr>
        <w:t xml:space="preserve"> </w:t>
      </w:r>
      <w:r w:rsidRPr="00672724">
        <w:rPr>
          <w:rFonts w:ascii="Bookman Old Style" w:hAnsi="Bookman Old Style"/>
          <w:sz w:val="22"/>
          <w:szCs w:val="22"/>
        </w:rPr>
        <w:t>agregados</w:t>
      </w:r>
      <w:r w:rsidRPr="00672724">
        <w:rPr>
          <w:rFonts w:ascii="Bookman Old Style" w:hAnsi="Bookman Old Style"/>
          <w:spacing w:val="-3"/>
          <w:sz w:val="22"/>
          <w:szCs w:val="22"/>
        </w:rPr>
        <w:t xml:space="preserve"> </w:t>
      </w:r>
      <w:r w:rsidRPr="00672724">
        <w:rPr>
          <w:rFonts w:ascii="Bookman Old Style" w:hAnsi="Bookman Old Style"/>
          <w:sz w:val="22"/>
          <w:szCs w:val="22"/>
        </w:rPr>
        <w:t>que</w:t>
      </w:r>
      <w:r w:rsidRPr="00672724">
        <w:rPr>
          <w:rFonts w:ascii="Bookman Old Style" w:hAnsi="Bookman Old Style"/>
          <w:spacing w:val="-4"/>
          <w:sz w:val="22"/>
          <w:szCs w:val="22"/>
        </w:rPr>
        <w:t xml:space="preserve"> </w:t>
      </w:r>
      <w:r w:rsidRPr="00672724">
        <w:rPr>
          <w:rFonts w:ascii="Bookman Old Style" w:hAnsi="Bookman Old Style"/>
          <w:sz w:val="22"/>
          <w:szCs w:val="22"/>
        </w:rPr>
        <w:t>vivem</w:t>
      </w:r>
      <w:r w:rsidRPr="00672724">
        <w:rPr>
          <w:rFonts w:ascii="Bookman Old Style" w:hAnsi="Bookman Old Style"/>
          <w:spacing w:val="-4"/>
          <w:sz w:val="22"/>
          <w:szCs w:val="22"/>
        </w:rPr>
        <w:t xml:space="preserve"> </w:t>
      </w:r>
      <w:r w:rsidRPr="00672724">
        <w:rPr>
          <w:rFonts w:ascii="Bookman Old Style" w:hAnsi="Bookman Old Style"/>
          <w:sz w:val="22"/>
          <w:szCs w:val="22"/>
        </w:rPr>
        <w:t>no</w:t>
      </w:r>
      <w:r w:rsidRPr="00672724">
        <w:rPr>
          <w:rFonts w:ascii="Bookman Old Style" w:hAnsi="Bookman Old Style"/>
          <w:spacing w:val="-4"/>
          <w:sz w:val="22"/>
          <w:szCs w:val="22"/>
        </w:rPr>
        <w:t xml:space="preserve"> </w:t>
      </w:r>
      <w:r w:rsidRPr="00672724">
        <w:rPr>
          <w:rFonts w:ascii="Bookman Old Style" w:hAnsi="Bookman Old Style"/>
          <w:sz w:val="22"/>
          <w:szCs w:val="22"/>
        </w:rPr>
        <w:t>seu</w:t>
      </w:r>
      <w:r w:rsidRPr="00672724">
        <w:rPr>
          <w:rFonts w:ascii="Bookman Old Style" w:hAnsi="Bookman Old Style"/>
          <w:spacing w:val="-3"/>
          <w:sz w:val="22"/>
          <w:szCs w:val="22"/>
        </w:rPr>
        <w:t xml:space="preserve"> </w:t>
      </w:r>
      <w:r w:rsidRPr="00672724">
        <w:rPr>
          <w:rFonts w:ascii="Bookman Old Style" w:hAnsi="Bookman Old Style"/>
          <w:sz w:val="22"/>
          <w:szCs w:val="22"/>
        </w:rPr>
        <w:t>território</w:t>
      </w:r>
      <w:r w:rsidRPr="00672724">
        <w:rPr>
          <w:rFonts w:ascii="Bookman Old Style" w:hAnsi="Bookman Old Style"/>
          <w:spacing w:val="-3"/>
          <w:sz w:val="22"/>
          <w:szCs w:val="22"/>
        </w:rPr>
        <w:t xml:space="preserve"> </w:t>
      </w:r>
      <w:r w:rsidRPr="00672724">
        <w:rPr>
          <w:rFonts w:ascii="Bookman Old Style" w:hAnsi="Bookman Old Style"/>
          <w:sz w:val="22"/>
          <w:szCs w:val="22"/>
        </w:rPr>
        <w:t>em</w:t>
      </w:r>
      <w:r w:rsidRPr="00672724">
        <w:rPr>
          <w:rFonts w:ascii="Bookman Old Style" w:hAnsi="Bookman Old Style"/>
          <w:spacing w:val="-5"/>
          <w:sz w:val="22"/>
          <w:szCs w:val="22"/>
        </w:rPr>
        <w:t xml:space="preserve"> </w:t>
      </w:r>
      <w:r w:rsidRPr="00672724">
        <w:rPr>
          <w:rFonts w:ascii="Bookman Old Style" w:hAnsi="Bookman Old Style"/>
          <w:sz w:val="22"/>
          <w:szCs w:val="22"/>
        </w:rPr>
        <w:t>condições</w:t>
      </w:r>
      <w:r w:rsidRPr="00672724">
        <w:rPr>
          <w:rFonts w:ascii="Bookman Old Style" w:hAnsi="Bookman Old Style"/>
          <w:spacing w:val="-3"/>
          <w:sz w:val="22"/>
          <w:szCs w:val="22"/>
        </w:rPr>
        <w:t xml:space="preserve"> </w:t>
      </w:r>
      <w:r w:rsidRPr="00672724">
        <w:rPr>
          <w:rFonts w:ascii="Bookman Old Style" w:hAnsi="Bookman Old Style"/>
          <w:sz w:val="22"/>
          <w:szCs w:val="22"/>
        </w:rPr>
        <w:t>habitacionais</w:t>
      </w:r>
      <w:r w:rsidRPr="00672724">
        <w:rPr>
          <w:rFonts w:ascii="Bookman Old Style" w:hAnsi="Bookman Old Style"/>
          <w:spacing w:val="-4"/>
          <w:sz w:val="22"/>
          <w:szCs w:val="22"/>
        </w:rPr>
        <w:t xml:space="preserve"> </w:t>
      </w:r>
      <w:r w:rsidRPr="00672724">
        <w:rPr>
          <w:rFonts w:ascii="Bookman Old Style" w:hAnsi="Bookman Old Style"/>
          <w:sz w:val="22"/>
          <w:szCs w:val="22"/>
        </w:rPr>
        <w:t>indignas;</w:t>
      </w:r>
    </w:p>
    <w:p w:rsidR="005D70F3" w:rsidRPr="005D70F3" w:rsidRDefault="005D70F3" w:rsidP="001A0B4A">
      <w:pPr>
        <w:pStyle w:val="PargrafodaLista"/>
        <w:widowControl w:val="0"/>
        <w:numPr>
          <w:ilvl w:val="2"/>
          <w:numId w:val="25"/>
        </w:numPr>
        <w:tabs>
          <w:tab w:val="left" w:pos="1464"/>
        </w:tabs>
        <w:autoSpaceDE w:val="0"/>
        <w:autoSpaceDN w:val="0"/>
        <w:ind w:right="561" w:firstLine="0"/>
        <w:contextualSpacing w:val="0"/>
        <w:jc w:val="both"/>
        <w:rPr>
          <w:rFonts w:ascii="Bookman Old Style" w:hAnsi="Bookman Old Style"/>
          <w:sz w:val="22"/>
          <w:szCs w:val="22"/>
        </w:rPr>
      </w:pPr>
      <w:r w:rsidRPr="005D70F3">
        <w:rPr>
          <w:rFonts w:ascii="Bookman Old Style" w:hAnsi="Bookman Old Style"/>
          <w:sz w:val="22"/>
          <w:szCs w:val="22"/>
        </w:rPr>
        <w:t xml:space="preserve">Demonstrar o </w:t>
      </w:r>
      <w:r w:rsidRPr="005D70F3">
        <w:rPr>
          <w:rFonts w:ascii="Bookman Old Style" w:hAnsi="Bookman Old Style"/>
          <w:b/>
          <w:sz w:val="22"/>
          <w:szCs w:val="22"/>
        </w:rPr>
        <w:t>enquadramento da ELH nos princípios do programa 1.º Direito</w:t>
      </w:r>
      <w:r w:rsidRPr="005D70F3">
        <w:rPr>
          <w:rFonts w:ascii="Bookman Old Style" w:hAnsi="Bookman Old Style"/>
          <w:sz w:val="22"/>
          <w:szCs w:val="22"/>
        </w:rPr>
        <w:t>, consagrados no artigo 3.º do Decreto-Lei n.º</w:t>
      </w:r>
      <w:r w:rsidRPr="005D70F3">
        <w:rPr>
          <w:rFonts w:ascii="Bookman Old Style" w:hAnsi="Bookman Old Style"/>
          <w:spacing w:val="-5"/>
          <w:sz w:val="22"/>
          <w:szCs w:val="22"/>
        </w:rPr>
        <w:t xml:space="preserve"> </w:t>
      </w:r>
      <w:r w:rsidRPr="005D70F3">
        <w:rPr>
          <w:rFonts w:ascii="Bookman Old Style" w:hAnsi="Bookman Old Style"/>
          <w:sz w:val="22"/>
          <w:szCs w:val="22"/>
        </w:rPr>
        <w:t>37/2018.</w:t>
      </w:r>
    </w:p>
    <w:p w:rsidR="00387294" w:rsidRPr="00672724" w:rsidRDefault="00387294" w:rsidP="001A0B4A">
      <w:pPr>
        <w:jc w:val="both"/>
        <w:rPr>
          <w:rFonts w:ascii="Bookman Old Style" w:hAnsi="Bookman Old Style"/>
          <w:sz w:val="22"/>
          <w:szCs w:val="22"/>
        </w:rPr>
      </w:pPr>
    </w:p>
    <w:p w:rsidR="00F62BB0" w:rsidRPr="005D70F3" w:rsidRDefault="001B397C" w:rsidP="001A0B4A">
      <w:pPr>
        <w:ind w:firstLine="708"/>
        <w:jc w:val="both"/>
        <w:rPr>
          <w:rFonts w:ascii="Bookman Old Style" w:hAnsi="Bookman Old Style"/>
          <w:sz w:val="22"/>
          <w:szCs w:val="22"/>
        </w:rPr>
      </w:pPr>
      <w:r>
        <w:rPr>
          <w:rFonts w:ascii="Bookman Old Style" w:hAnsi="Bookman Old Style"/>
          <w:sz w:val="22"/>
          <w:szCs w:val="22"/>
        </w:rPr>
        <w:t xml:space="preserve">1.2 </w:t>
      </w:r>
      <w:r w:rsidR="005D70F3" w:rsidRPr="005D70F3">
        <w:rPr>
          <w:rFonts w:ascii="Bookman Old Style" w:hAnsi="Bookman Old Style"/>
          <w:sz w:val="22"/>
          <w:szCs w:val="22"/>
        </w:rPr>
        <w:t xml:space="preserve">Entregáveis </w:t>
      </w:r>
    </w:p>
    <w:p w:rsidR="005D70F3" w:rsidRPr="007E5D5A" w:rsidRDefault="005D70F3" w:rsidP="001A0B4A">
      <w:pPr>
        <w:rPr>
          <w:rFonts w:ascii="Bookman Old Style" w:hAnsi="Bookman Old Style"/>
          <w:sz w:val="22"/>
          <w:szCs w:val="22"/>
        </w:rPr>
      </w:pPr>
    </w:p>
    <w:p w:rsidR="00F62BB0" w:rsidRPr="007E5D5A" w:rsidRDefault="007E5D5A" w:rsidP="001A0B4A">
      <w:pPr>
        <w:jc w:val="both"/>
        <w:rPr>
          <w:rFonts w:ascii="Bookman Old Style" w:hAnsi="Bookman Old Style"/>
          <w:sz w:val="22"/>
          <w:szCs w:val="22"/>
        </w:rPr>
      </w:pPr>
      <w:r w:rsidRPr="007E5D5A">
        <w:rPr>
          <w:rFonts w:ascii="Bookman Old Style" w:hAnsi="Bookman Old Style"/>
          <w:sz w:val="22"/>
          <w:szCs w:val="22"/>
        </w:rPr>
        <w:t>A prestação de serviços resultará na produção e entrega à CMA dos seguintes elementos:</w:t>
      </w:r>
    </w:p>
    <w:p w:rsidR="00F62BB0" w:rsidRPr="001F158B" w:rsidRDefault="00F62BB0" w:rsidP="001A0B4A">
      <w:pPr>
        <w:jc w:val="both"/>
        <w:rPr>
          <w:rFonts w:ascii="Bookman Old Style" w:hAnsi="Bookman Old Style"/>
          <w:sz w:val="22"/>
          <w:szCs w:val="22"/>
        </w:rPr>
      </w:pPr>
    </w:p>
    <w:p w:rsidR="00AE2292" w:rsidRDefault="00AE2292" w:rsidP="001A0B4A">
      <w:pPr>
        <w:pStyle w:val="PargrafodaLista"/>
        <w:widowControl w:val="0"/>
        <w:numPr>
          <w:ilvl w:val="0"/>
          <w:numId w:val="26"/>
        </w:numPr>
        <w:tabs>
          <w:tab w:val="left" w:pos="1237"/>
        </w:tabs>
        <w:autoSpaceDE w:val="0"/>
        <w:autoSpaceDN w:val="0"/>
        <w:ind w:hanging="358"/>
        <w:contextualSpacing w:val="0"/>
        <w:rPr>
          <w:rFonts w:ascii="Bookman Old Style" w:hAnsi="Bookman Old Style"/>
          <w:b/>
          <w:sz w:val="22"/>
          <w:szCs w:val="22"/>
        </w:rPr>
      </w:pPr>
      <w:r>
        <w:rPr>
          <w:rFonts w:ascii="Bookman Old Style" w:hAnsi="Bookman Old Style"/>
          <w:b/>
          <w:sz w:val="22"/>
          <w:szCs w:val="22"/>
        </w:rPr>
        <w:t>Relatório Metodológico;</w:t>
      </w:r>
    </w:p>
    <w:p w:rsidR="001F158B" w:rsidRPr="00AE2292" w:rsidRDefault="001F158B" w:rsidP="001A0B4A">
      <w:pPr>
        <w:pStyle w:val="PargrafodaLista"/>
        <w:widowControl w:val="0"/>
        <w:numPr>
          <w:ilvl w:val="0"/>
          <w:numId w:val="26"/>
        </w:numPr>
        <w:tabs>
          <w:tab w:val="left" w:pos="1237"/>
        </w:tabs>
        <w:autoSpaceDE w:val="0"/>
        <w:autoSpaceDN w:val="0"/>
        <w:ind w:hanging="358"/>
        <w:contextualSpacing w:val="0"/>
        <w:rPr>
          <w:rFonts w:ascii="Bookman Old Style" w:hAnsi="Bookman Old Style"/>
          <w:b/>
          <w:sz w:val="22"/>
          <w:szCs w:val="22"/>
        </w:rPr>
      </w:pPr>
      <w:r w:rsidRPr="001F158B">
        <w:rPr>
          <w:rFonts w:ascii="Bookman Old Style" w:hAnsi="Bookman Old Style"/>
          <w:b/>
          <w:sz w:val="22"/>
          <w:szCs w:val="22"/>
        </w:rPr>
        <w:t>Relatório Caraterização e Diagnóstico</w:t>
      </w:r>
      <w:r w:rsidRPr="001F158B">
        <w:rPr>
          <w:rFonts w:ascii="Bookman Old Style" w:hAnsi="Bookman Old Style"/>
          <w:b/>
          <w:spacing w:val="-9"/>
          <w:sz w:val="22"/>
          <w:szCs w:val="22"/>
        </w:rPr>
        <w:t xml:space="preserve"> </w:t>
      </w:r>
      <w:r w:rsidRPr="001F158B">
        <w:rPr>
          <w:rFonts w:ascii="Bookman Old Style" w:hAnsi="Bookman Old Style"/>
          <w:b/>
          <w:sz w:val="22"/>
          <w:szCs w:val="22"/>
        </w:rPr>
        <w:t>ELH;</w:t>
      </w:r>
    </w:p>
    <w:p w:rsidR="001F158B" w:rsidRPr="00AE2292" w:rsidRDefault="001F158B" w:rsidP="001A0B4A">
      <w:pPr>
        <w:pStyle w:val="PargrafodaLista"/>
        <w:widowControl w:val="0"/>
        <w:numPr>
          <w:ilvl w:val="0"/>
          <w:numId w:val="26"/>
        </w:numPr>
        <w:tabs>
          <w:tab w:val="left" w:pos="1237"/>
        </w:tabs>
        <w:autoSpaceDE w:val="0"/>
        <w:autoSpaceDN w:val="0"/>
        <w:ind w:hanging="358"/>
        <w:contextualSpacing w:val="0"/>
        <w:rPr>
          <w:rFonts w:ascii="Bookman Old Style" w:hAnsi="Bookman Old Style"/>
          <w:b/>
          <w:sz w:val="22"/>
          <w:szCs w:val="22"/>
        </w:rPr>
      </w:pPr>
      <w:r w:rsidRPr="001F158B">
        <w:rPr>
          <w:rFonts w:ascii="Bookman Old Style" w:hAnsi="Bookman Old Style"/>
          <w:b/>
          <w:sz w:val="22"/>
          <w:szCs w:val="22"/>
        </w:rPr>
        <w:t>Relatório de Proposta da ELH (versão preliminar e final em função de</w:t>
      </w:r>
      <w:r w:rsidRPr="001F158B">
        <w:rPr>
          <w:rFonts w:ascii="Bookman Old Style" w:hAnsi="Bookman Old Style"/>
          <w:b/>
          <w:spacing w:val="-26"/>
          <w:sz w:val="22"/>
          <w:szCs w:val="22"/>
        </w:rPr>
        <w:t xml:space="preserve"> </w:t>
      </w:r>
      <w:r w:rsidRPr="001F158B">
        <w:rPr>
          <w:rFonts w:ascii="Bookman Old Style" w:hAnsi="Bookman Old Style"/>
          <w:b/>
          <w:sz w:val="22"/>
          <w:szCs w:val="22"/>
        </w:rPr>
        <w:t>pareceres).</w:t>
      </w:r>
    </w:p>
    <w:p w:rsidR="001F158B" w:rsidRDefault="001F158B" w:rsidP="001A0B4A">
      <w:pPr>
        <w:pStyle w:val="Corpodetexto"/>
        <w:numPr>
          <w:ilvl w:val="0"/>
          <w:numId w:val="26"/>
        </w:numPr>
        <w:rPr>
          <w:rFonts w:ascii="Bookman Old Style" w:hAnsi="Bookman Old Style"/>
          <w:sz w:val="22"/>
          <w:szCs w:val="22"/>
        </w:rPr>
      </w:pPr>
      <w:r w:rsidRPr="001F158B">
        <w:rPr>
          <w:rFonts w:ascii="Bookman Old Style" w:hAnsi="Bookman Old Style"/>
          <w:sz w:val="22"/>
          <w:szCs w:val="22"/>
        </w:rPr>
        <w:t>Os produtos referidos serão entregues ao cliente em formato digital, incluindo as diversas peças escritas e desenhadas relevantes, privilegiando-se o envio por correio eletrónico.</w:t>
      </w:r>
    </w:p>
    <w:p w:rsidR="00F62BB0" w:rsidRPr="00AE2292" w:rsidRDefault="001F158B" w:rsidP="001A0B4A">
      <w:pPr>
        <w:pStyle w:val="Corpodetexto"/>
        <w:numPr>
          <w:ilvl w:val="0"/>
          <w:numId w:val="26"/>
        </w:numPr>
        <w:rPr>
          <w:rFonts w:ascii="Bookman Old Style" w:hAnsi="Bookman Old Style"/>
          <w:sz w:val="22"/>
          <w:szCs w:val="22"/>
        </w:rPr>
      </w:pPr>
      <w:r w:rsidRPr="00AE2292">
        <w:rPr>
          <w:rFonts w:ascii="Bookman Old Style" w:hAnsi="Bookman Old Style"/>
          <w:sz w:val="22"/>
          <w:szCs w:val="22"/>
        </w:rPr>
        <w:t>No final da prestação de serviços serão entregues em cd/dvd todos os ficheiros em formato editável, bem como um relatório que sintetize os trabalhos realizados.</w:t>
      </w:r>
    </w:p>
    <w:p w:rsidR="00F62BB0" w:rsidRPr="001F158B" w:rsidRDefault="00F62BB0" w:rsidP="001A0B4A">
      <w:pPr>
        <w:jc w:val="both"/>
        <w:rPr>
          <w:rFonts w:ascii="Bookman Old Style" w:hAnsi="Bookman Old Style"/>
          <w:sz w:val="22"/>
          <w:szCs w:val="22"/>
        </w:rPr>
      </w:pPr>
    </w:p>
    <w:p w:rsidR="005D70F3" w:rsidRPr="001F158B" w:rsidRDefault="005D70F3" w:rsidP="001A0B4A">
      <w:pPr>
        <w:jc w:val="both"/>
        <w:rPr>
          <w:rFonts w:ascii="Bookman Old Style" w:hAnsi="Bookman Old Style"/>
          <w:sz w:val="22"/>
          <w:szCs w:val="22"/>
        </w:rPr>
      </w:pPr>
    </w:p>
    <w:sectPr w:rsidR="005D70F3" w:rsidRPr="001F158B" w:rsidSect="00D40ACC">
      <w:pgSz w:w="11906" w:h="16838"/>
      <w:pgMar w:top="1417" w:right="1701" w:bottom="1417" w:left="1701"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E3D" w:rsidRDefault="00643E3D" w:rsidP="006679B3">
      <w:r>
        <w:separator/>
      </w:r>
    </w:p>
  </w:endnote>
  <w:endnote w:type="continuationSeparator" w:id="0">
    <w:p w:rsidR="00643E3D" w:rsidRDefault="00643E3D" w:rsidP="0066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7042178"/>
      <w:docPartObj>
        <w:docPartGallery w:val="Page Numbers (Bottom of Page)"/>
        <w:docPartUnique/>
      </w:docPartObj>
    </w:sdtPr>
    <w:sdtEndPr/>
    <w:sdtContent>
      <w:p w:rsidR="00F95376" w:rsidRDefault="00F95376">
        <w:pPr>
          <w:pStyle w:val="Rodap"/>
          <w:jc w:val="right"/>
        </w:pPr>
        <w:r>
          <w:fldChar w:fldCharType="begin"/>
        </w:r>
        <w:r>
          <w:instrText>PAGE   \* MERGEFORMAT</w:instrText>
        </w:r>
        <w:r>
          <w:fldChar w:fldCharType="separate"/>
        </w:r>
        <w:r w:rsidR="00F07B0C">
          <w:rPr>
            <w:noProof/>
          </w:rPr>
          <w:t>5</w:t>
        </w:r>
        <w:r>
          <w:fldChar w:fldCharType="end"/>
        </w:r>
      </w:p>
    </w:sdtContent>
  </w:sdt>
  <w:p w:rsidR="00F95376" w:rsidRDefault="00F9537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1691245"/>
      <w:docPartObj>
        <w:docPartGallery w:val="Page Numbers (Bottom of Page)"/>
        <w:docPartUnique/>
      </w:docPartObj>
    </w:sdtPr>
    <w:sdtEndPr/>
    <w:sdtContent>
      <w:p w:rsidR="00F55DCA" w:rsidRDefault="00F07B0C">
        <w:pPr>
          <w:pStyle w:val="Rodap"/>
          <w:jc w:val="right"/>
        </w:pPr>
      </w:p>
    </w:sdtContent>
  </w:sdt>
  <w:p w:rsidR="006679B3" w:rsidRDefault="006679B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E3D" w:rsidRDefault="00643E3D" w:rsidP="006679B3">
      <w:r>
        <w:separator/>
      </w:r>
    </w:p>
  </w:footnote>
  <w:footnote w:type="continuationSeparator" w:id="0">
    <w:p w:rsidR="00643E3D" w:rsidRDefault="00643E3D" w:rsidP="00667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3411"/>
    <w:multiLevelType w:val="hybridMultilevel"/>
    <w:tmpl w:val="388E0638"/>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5ED4892"/>
    <w:multiLevelType w:val="hybridMultilevel"/>
    <w:tmpl w:val="EFE2702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8785AF2"/>
    <w:multiLevelType w:val="hybridMultilevel"/>
    <w:tmpl w:val="B6B4A94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8F94437"/>
    <w:multiLevelType w:val="multilevel"/>
    <w:tmpl w:val="83EA3BEC"/>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1C523026"/>
    <w:multiLevelType w:val="multilevel"/>
    <w:tmpl w:val="5BAE9888"/>
    <w:lvl w:ilvl="0">
      <w:start w:val="1"/>
      <w:numFmt w:val="decimal"/>
      <w:isLgl/>
      <w:lvlText w:val="%1-"/>
      <w:lvlJc w:val="left"/>
      <w:pPr>
        <w:ind w:left="7023" w:hanging="360"/>
      </w:pPr>
      <w:rPr>
        <w:rFonts w:hint="default"/>
        <w:b w:val="0"/>
      </w:rPr>
    </w:lvl>
    <w:lvl w:ilvl="1">
      <w:start w:val="1"/>
      <w:numFmt w:val="lowerLetter"/>
      <w:lvlText w:val="%2)"/>
      <w:lvlJc w:val="left"/>
      <w:pPr>
        <w:ind w:left="1080" w:hanging="360"/>
      </w:pPr>
      <w:rPr>
        <w:rFonts w:hint="default"/>
        <w:b w:val="0"/>
        <w:color w:val="000000"/>
      </w:rPr>
    </w:lvl>
    <w:lvl w:ilvl="2">
      <w:start w:val="1"/>
      <w:numFmt w:val="lowerRoman"/>
      <w:lvlText w:val="%3)"/>
      <w:lvlJc w:val="right"/>
      <w:pPr>
        <w:ind w:left="1800" w:hanging="180"/>
      </w:pPr>
      <w:rPr>
        <w:rFonts w:hint="default"/>
        <w:b w:val="0"/>
      </w:rPr>
    </w:lvl>
    <w:lvl w:ilvl="3">
      <w:start w:val="1"/>
      <w:numFmt w:val="upperRoman"/>
      <w:lvlText w:val="%4."/>
      <w:lvlJc w:val="left"/>
      <w:pPr>
        <w:ind w:left="2520" w:hanging="360"/>
      </w:pPr>
      <w:rPr>
        <w:rFonts w:hint="default"/>
      </w:rPr>
    </w:lvl>
    <w:lvl w:ilvl="4">
      <w:start w:val="1"/>
      <w:numFmt w:val="lowerLetter"/>
      <w:isLgl/>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DF60E46"/>
    <w:multiLevelType w:val="multilevel"/>
    <w:tmpl w:val="D17AAB9A"/>
    <w:lvl w:ilvl="0">
      <w:start w:val="1"/>
      <w:numFmt w:val="decimal"/>
      <w:isLgl/>
      <w:lvlText w:val="%1-"/>
      <w:lvlJc w:val="left"/>
      <w:pPr>
        <w:ind w:left="7023" w:hanging="360"/>
      </w:pPr>
      <w:rPr>
        <w:b w:val="0"/>
      </w:rPr>
    </w:lvl>
    <w:lvl w:ilvl="1">
      <w:start w:val="1"/>
      <w:numFmt w:val="lowerLetter"/>
      <w:lvlText w:val="%2)"/>
      <w:lvlJc w:val="left"/>
      <w:pPr>
        <w:ind w:left="1080" w:hanging="360"/>
      </w:pPr>
      <w:rPr>
        <w:b w:val="0"/>
        <w:color w:val="000000"/>
      </w:rPr>
    </w:lvl>
    <w:lvl w:ilvl="2">
      <w:start w:val="1"/>
      <w:numFmt w:val="lowerRoman"/>
      <w:lvlText w:val="%3)"/>
      <w:lvlJc w:val="right"/>
      <w:pPr>
        <w:ind w:left="1800" w:hanging="180"/>
      </w:pPr>
      <w:rPr>
        <w:b w:val="0"/>
      </w:rPr>
    </w:lvl>
    <w:lvl w:ilvl="3">
      <w:start w:val="1"/>
      <w:numFmt w:val="upperRoman"/>
      <w:lvlText w:val="%4."/>
      <w:lvlJc w:val="left"/>
      <w:pPr>
        <w:ind w:left="2520" w:hanging="360"/>
      </w:pPr>
    </w:lvl>
    <w:lvl w:ilvl="4">
      <w:start w:val="1"/>
      <w:numFmt w:val="lowerLetter"/>
      <w:isLgl/>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E9F0114"/>
    <w:multiLevelType w:val="hybridMultilevel"/>
    <w:tmpl w:val="74986358"/>
    <w:lvl w:ilvl="0" w:tplc="4AB220A0">
      <w:start w:val="1"/>
      <w:numFmt w:val="decimal"/>
      <w:lvlText w:val="%1."/>
      <w:lvlJc w:val="left"/>
      <w:pPr>
        <w:ind w:left="720" w:hanging="360"/>
      </w:pPr>
      <w:rPr>
        <w:rFonts w:hint="default"/>
        <w:spacing w:val="20"/>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24766F86"/>
    <w:multiLevelType w:val="multilevel"/>
    <w:tmpl w:val="06AC735C"/>
    <w:lvl w:ilvl="0">
      <w:start w:val="1"/>
      <w:numFmt w:val="decimal"/>
      <w:pStyle w:val="Numerao"/>
      <w:isLgl/>
      <w:lvlText w:val="%1-"/>
      <w:lvlJc w:val="left"/>
      <w:pPr>
        <w:ind w:left="7023" w:hanging="360"/>
      </w:pPr>
      <w:rPr>
        <w:b w:val="0"/>
      </w:rPr>
    </w:lvl>
    <w:lvl w:ilvl="1">
      <w:start w:val="1"/>
      <w:numFmt w:val="lowerLetter"/>
      <w:lvlText w:val="%2)"/>
      <w:lvlJc w:val="left"/>
      <w:pPr>
        <w:ind w:left="1080" w:hanging="360"/>
      </w:pPr>
      <w:rPr>
        <w:b w:val="0"/>
        <w:color w:val="000000"/>
      </w:rPr>
    </w:lvl>
    <w:lvl w:ilvl="2">
      <w:start w:val="1"/>
      <w:numFmt w:val="lowerRoman"/>
      <w:lvlText w:val="%3)"/>
      <w:lvlJc w:val="right"/>
      <w:pPr>
        <w:ind w:left="1800" w:hanging="180"/>
      </w:pPr>
      <w:rPr>
        <w:b w:val="0"/>
      </w:rPr>
    </w:lvl>
    <w:lvl w:ilvl="3">
      <w:start w:val="1"/>
      <w:numFmt w:val="upperRoman"/>
      <w:lvlText w:val="%4."/>
      <w:lvlJc w:val="left"/>
      <w:pPr>
        <w:ind w:left="2520" w:hanging="360"/>
      </w:pPr>
    </w:lvl>
    <w:lvl w:ilvl="4">
      <w:start w:val="1"/>
      <w:numFmt w:val="lowerLetter"/>
      <w:isLgl/>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096A80"/>
    <w:multiLevelType w:val="multilevel"/>
    <w:tmpl w:val="FFCA95C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5D63FA"/>
    <w:multiLevelType w:val="hybridMultilevel"/>
    <w:tmpl w:val="58F88E68"/>
    <w:lvl w:ilvl="0" w:tplc="A48C0C70">
      <w:start w:val="1"/>
      <w:numFmt w:val="decimal"/>
      <w:lvlText w:val="%1."/>
      <w:lvlJc w:val="left"/>
      <w:pPr>
        <w:ind w:left="1236" w:hanging="357"/>
      </w:pPr>
      <w:rPr>
        <w:rFonts w:ascii="Arial" w:eastAsia="Arial" w:hAnsi="Arial" w:cs="Arial" w:hint="default"/>
        <w:b/>
        <w:bCs/>
        <w:spacing w:val="-2"/>
        <w:w w:val="101"/>
        <w:sz w:val="18"/>
        <w:szCs w:val="18"/>
        <w:lang w:val="pt-PT" w:eastAsia="pt-PT" w:bidi="pt-PT"/>
      </w:rPr>
    </w:lvl>
    <w:lvl w:ilvl="1" w:tplc="6B0AFD88">
      <w:numFmt w:val="bullet"/>
      <w:lvlText w:val="•"/>
      <w:lvlJc w:val="left"/>
      <w:pPr>
        <w:ind w:left="2188" w:hanging="357"/>
      </w:pPr>
      <w:rPr>
        <w:lang w:val="pt-PT" w:eastAsia="pt-PT" w:bidi="pt-PT"/>
      </w:rPr>
    </w:lvl>
    <w:lvl w:ilvl="2" w:tplc="D1D44A7C">
      <w:numFmt w:val="bullet"/>
      <w:lvlText w:val="•"/>
      <w:lvlJc w:val="left"/>
      <w:pPr>
        <w:ind w:left="3137" w:hanging="357"/>
      </w:pPr>
      <w:rPr>
        <w:lang w:val="pt-PT" w:eastAsia="pt-PT" w:bidi="pt-PT"/>
      </w:rPr>
    </w:lvl>
    <w:lvl w:ilvl="3" w:tplc="04A2FB84">
      <w:numFmt w:val="bullet"/>
      <w:lvlText w:val="•"/>
      <w:lvlJc w:val="left"/>
      <w:pPr>
        <w:ind w:left="4085" w:hanging="357"/>
      </w:pPr>
      <w:rPr>
        <w:lang w:val="pt-PT" w:eastAsia="pt-PT" w:bidi="pt-PT"/>
      </w:rPr>
    </w:lvl>
    <w:lvl w:ilvl="4" w:tplc="B77EEF26">
      <w:numFmt w:val="bullet"/>
      <w:lvlText w:val="•"/>
      <w:lvlJc w:val="left"/>
      <w:pPr>
        <w:ind w:left="5034" w:hanging="357"/>
      </w:pPr>
      <w:rPr>
        <w:lang w:val="pt-PT" w:eastAsia="pt-PT" w:bidi="pt-PT"/>
      </w:rPr>
    </w:lvl>
    <w:lvl w:ilvl="5" w:tplc="49FE249E">
      <w:numFmt w:val="bullet"/>
      <w:lvlText w:val="•"/>
      <w:lvlJc w:val="left"/>
      <w:pPr>
        <w:ind w:left="5982" w:hanging="357"/>
      </w:pPr>
      <w:rPr>
        <w:lang w:val="pt-PT" w:eastAsia="pt-PT" w:bidi="pt-PT"/>
      </w:rPr>
    </w:lvl>
    <w:lvl w:ilvl="6" w:tplc="4DEE0970">
      <w:numFmt w:val="bullet"/>
      <w:lvlText w:val="•"/>
      <w:lvlJc w:val="left"/>
      <w:pPr>
        <w:ind w:left="6931" w:hanging="357"/>
      </w:pPr>
      <w:rPr>
        <w:lang w:val="pt-PT" w:eastAsia="pt-PT" w:bidi="pt-PT"/>
      </w:rPr>
    </w:lvl>
    <w:lvl w:ilvl="7" w:tplc="6834FA6C">
      <w:numFmt w:val="bullet"/>
      <w:lvlText w:val="•"/>
      <w:lvlJc w:val="left"/>
      <w:pPr>
        <w:ind w:left="7879" w:hanging="357"/>
      </w:pPr>
      <w:rPr>
        <w:lang w:val="pt-PT" w:eastAsia="pt-PT" w:bidi="pt-PT"/>
      </w:rPr>
    </w:lvl>
    <w:lvl w:ilvl="8" w:tplc="84F2BA50">
      <w:numFmt w:val="bullet"/>
      <w:lvlText w:val="•"/>
      <w:lvlJc w:val="left"/>
      <w:pPr>
        <w:ind w:left="8828" w:hanging="357"/>
      </w:pPr>
      <w:rPr>
        <w:lang w:val="pt-PT" w:eastAsia="pt-PT" w:bidi="pt-PT"/>
      </w:rPr>
    </w:lvl>
  </w:abstractNum>
  <w:abstractNum w:abstractNumId="10" w15:restartNumberingAfterBreak="0">
    <w:nsid w:val="32B34AA3"/>
    <w:multiLevelType w:val="multilevel"/>
    <w:tmpl w:val="99083746"/>
    <w:lvl w:ilvl="0">
      <w:start w:val="1"/>
      <w:numFmt w:val="decimal"/>
      <w:lvlText w:val="%1"/>
      <w:lvlJc w:val="left"/>
      <w:pPr>
        <w:ind w:left="954" w:hanging="432"/>
      </w:pPr>
      <w:rPr>
        <w:rFonts w:ascii="Arial" w:eastAsia="Arial" w:hAnsi="Arial" w:cs="Arial" w:hint="default"/>
        <w:w w:val="100"/>
        <w:sz w:val="32"/>
        <w:szCs w:val="32"/>
        <w:lang w:val="pt-PT" w:eastAsia="pt-PT" w:bidi="pt-PT"/>
      </w:rPr>
    </w:lvl>
    <w:lvl w:ilvl="1">
      <w:start w:val="1"/>
      <w:numFmt w:val="decimal"/>
      <w:lvlText w:val="%1.%2"/>
      <w:lvlJc w:val="left"/>
      <w:pPr>
        <w:ind w:left="1098" w:hanging="576"/>
      </w:pPr>
      <w:rPr>
        <w:rFonts w:ascii="Arial" w:eastAsia="Arial" w:hAnsi="Arial" w:cs="Arial" w:hint="default"/>
        <w:spacing w:val="0"/>
        <w:w w:val="99"/>
        <w:sz w:val="28"/>
        <w:szCs w:val="28"/>
        <w:lang w:val="pt-PT" w:eastAsia="pt-PT" w:bidi="pt-PT"/>
      </w:rPr>
    </w:lvl>
    <w:lvl w:ilvl="2">
      <w:start w:val="1"/>
      <w:numFmt w:val="lowerLetter"/>
      <w:lvlText w:val="%3)"/>
      <w:lvlJc w:val="left"/>
      <w:pPr>
        <w:ind w:left="1231" w:hanging="232"/>
      </w:pPr>
      <w:rPr>
        <w:rFonts w:ascii="Arial" w:eastAsia="Arial" w:hAnsi="Arial" w:cs="Arial" w:hint="default"/>
        <w:spacing w:val="-2"/>
        <w:w w:val="101"/>
        <w:sz w:val="18"/>
        <w:szCs w:val="18"/>
        <w:lang w:val="pt-PT" w:eastAsia="pt-PT" w:bidi="pt-PT"/>
      </w:rPr>
    </w:lvl>
    <w:lvl w:ilvl="3">
      <w:numFmt w:val="bullet"/>
      <w:lvlText w:val="•"/>
      <w:lvlJc w:val="left"/>
      <w:pPr>
        <w:ind w:left="2425" w:hanging="232"/>
      </w:pPr>
      <w:rPr>
        <w:rFonts w:hint="default"/>
        <w:lang w:val="pt-PT" w:eastAsia="pt-PT" w:bidi="pt-PT"/>
      </w:rPr>
    </w:lvl>
    <w:lvl w:ilvl="4">
      <w:numFmt w:val="bullet"/>
      <w:lvlText w:val="•"/>
      <w:lvlJc w:val="left"/>
      <w:pPr>
        <w:ind w:left="3611" w:hanging="232"/>
      </w:pPr>
      <w:rPr>
        <w:rFonts w:hint="default"/>
        <w:lang w:val="pt-PT" w:eastAsia="pt-PT" w:bidi="pt-PT"/>
      </w:rPr>
    </w:lvl>
    <w:lvl w:ilvl="5">
      <w:numFmt w:val="bullet"/>
      <w:lvlText w:val="•"/>
      <w:lvlJc w:val="left"/>
      <w:pPr>
        <w:ind w:left="4797" w:hanging="232"/>
      </w:pPr>
      <w:rPr>
        <w:rFonts w:hint="default"/>
        <w:lang w:val="pt-PT" w:eastAsia="pt-PT" w:bidi="pt-PT"/>
      </w:rPr>
    </w:lvl>
    <w:lvl w:ilvl="6">
      <w:numFmt w:val="bullet"/>
      <w:lvlText w:val="•"/>
      <w:lvlJc w:val="left"/>
      <w:pPr>
        <w:ind w:left="5982" w:hanging="232"/>
      </w:pPr>
      <w:rPr>
        <w:rFonts w:hint="default"/>
        <w:lang w:val="pt-PT" w:eastAsia="pt-PT" w:bidi="pt-PT"/>
      </w:rPr>
    </w:lvl>
    <w:lvl w:ilvl="7">
      <w:numFmt w:val="bullet"/>
      <w:lvlText w:val="•"/>
      <w:lvlJc w:val="left"/>
      <w:pPr>
        <w:ind w:left="7168" w:hanging="232"/>
      </w:pPr>
      <w:rPr>
        <w:rFonts w:hint="default"/>
        <w:lang w:val="pt-PT" w:eastAsia="pt-PT" w:bidi="pt-PT"/>
      </w:rPr>
    </w:lvl>
    <w:lvl w:ilvl="8">
      <w:numFmt w:val="bullet"/>
      <w:lvlText w:val="•"/>
      <w:lvlJc w:val="left"/>
      <w:pPr>
        <w:ind w:left="8354" w:hanging="232"/>
      </w:pPr>
      <w:rPr>
        <w:rFonts w:hint="default"/>
        <w:lang w:val="pt-PT" w:eastAsia="pt-PT" w:bidi="pt-PT"/>
      </w:rPr>
    </w:lvl>
  </w:abstractNum>
  <w:abstractNum w:abstractNumId="11" w15:restartNumberingAfterBreak="0">
    <w:nsid w:val="3399309E"/>
    <w:multiLevelType w:val="hybridMultilevel"/>
    <w:tmpl w:val="4E0EE29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392E65E7"/>
    <w:multiLevelType w:val="multilevel"/>
    <w:tmpl w:val="C6E25198"/>
    <w:lvl w:ilvl="0">
      <w:start w:val="1"/>
      <w:numFmt w:val="decimal"/>
      <w:lvlText w:val="%1."/>
      <w:lvlJc w:val="left"/>
      <w:pPr>
        <w:ind w:left="720" w:hanging="360"/>
      </w:pPr>
      <w:rPr>
        <w:rFonts w:asciiTheme="majorHAnsi" w:hAnsiTheme="majorHAnsi" w:cstheme="majorHAnsi" w:hint="default"/>
        <w:sz w:val="22"/>
        <w:szCs w:val="22"/>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05493"/>
    <w:multiLevelType w:val="multilevel"/>
    <w:tmpl w:val="D17AAB9A"/>
    <w:lvl w:ilvl="0">
      <w:start w:val="1"/>
      <w:numFmt w:val="decimal"/>
      <w:isLgl/>
      <w:lvlText w:val="%1-"/>
      <w:lvlJc w:val="left"/>
      <w:pPr>
        <w:ind w:left="7023" w:hanging="360"/>
      </w:pPr>
      <w:rPr>
        <w:b w:val="0"/>
      </w:rPr>
    </w:lvl>
    <w:lvl w:ilvl="1">
      <w:start w:val="1"/>
      <w:numFmt w:val="lowerLetter"/>
      <w:lvlText w:val="%2)"/>
      <w:lvlJc w:val="left"/>
      <w:pPr>
        <w:ind w:left="1080" w:hanging="360"/>
      </w:pPr>
      <w:rPr>
        <w:b w:val="0"/>
        <w:color w:val="000000"/>
      </w:rPr>
    </w:lvl>
    <w:lvl w:ilvl="2">
      <w:start w:val="1"/>
      <w:numFmt w:val="lowerRoman"/>
      <w:lvlText w:val="%3)"/>
      <w:lvlJc w:val="right"/>
      <w:pPr>
        <w:ind w:left="1800" w:hanging="180"/>
      </w:pPr>
      <w:rPr>
        <w:b w:val="0"/>
      </w:rPr>
    </w:lvl>
    <w:lvl w:ilvl="3">
      <w:start w:val="1"/>
      <w:numFmt w:val="upperRoman"/>
      <w:lvlText w:val="%4."/>
      <w:lvlJc w:val="left"/>
      <w:pPr>
        <w:ind w:left="2520" w:hanging="360"/>
      </w:pPr>
    </w:lvl>
    <w:lvl w:ilvl="4">
      <w:start w:val="1"/>
      <w:numFmt w:val="lowerLetter"/>
      <w:isLgl/>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0A94B32"/>
    <w:multiLevelType w:val="hybridMultilevel"/>
    <w:tmpl w:val="1166C776"/>
    <w:lvl w:ilvl="0" w:tplc="4AB220A0">
      <w:start w:val="1"/>
      <w:numFmt w:val="decimal"/>
      <w:lvlText w:val="%1."/>
      <w:lvlJc w:val="left"/>
      <w:pPr>
        <w:ind w:left="735" w:hanging="360"/>
      </w:pPr>
      <w:rPr>
        <w:rFonts w:hint="default"/>
        <w:spacing w:val="20"/>
      </w:rPr>
    </w:lvl>
    <w:lvl w:ilvl="1" w:tplc="08160019">
      <w:start w:val="1"/>
      <w:numFmt w:val="lowerLetter"/>
      <w:lvlText w:val="%2."/>
      <w:lvlJc w:val="left"/>
      <w:pPr>
        <w:ind w:left="1455" w:hanging="360"/>
      </w:pPr>
    </w:lvl>
    <w:lvl w:ilvl="2" w:tplc="0816001B" w:tentative="1">
      <w:start w:val="1"/>
      <w:numFmt w:val="lowerRoman"/>
      <w:lvlText w:val="%3."/>
      <w:lvlJc w:val="right"/>
      <w:pPr>
        <w:ind w:left="2175" w:hanging="180"/>
      </w:pPr>
    </w:lvl>
    <w:lvl w:ilvl="3" w:tplc="0816000F" w:tentative="1">
      <w:start w:val="1"/>
      <w:numFmt w:val="decimal"/>
      <w:lvlText w:val="%4."/>
      <w:lvlJc w:val="left"/>
      <w:pPr>
        <w:ind w:left="2895" w:hanging="360"/>
      </w:pPr>
    </w:lvl>
    <w:lvl w:ilvl="4" w:tplc="08160019" w:tentative="1">
      <w:start w:val="1"/>
      <w:numFmt w:val="lowerLetter"/>
      <w:lvlText w:val="%5."/>
      <w:lvlJc w:val="left"/>
      <w:pPr>
        <w:ind w:left="3615" w:hanging="360"/>
      </w:pPr>
    </w:lvl>
    <w:lvl w:ilvl="5" w:tplc="0816001B" w:tentative="1">
      <w:start w:val="1"/>
      <w:numFmt w:val="lowerRoman"/>
      <w:lvlText w:val="%6."/>
      <w:lvlJc w:val="right"/>
      <w:pPr>
        <w:ind w:left="4335" w:hanging="180"/>
      </w:pPr>
    </w:lvl>
    <w:lvl w:ilvl="6" w:tplc="0816000F" w:tentative="1">
      <w:start w:val="1"/>
      <w:numFmt w:val="decimal"/>
      <w:lvlText w:val="%7."/>
      <w:lvlJc w:val="left"/>
      <w:pPr>
        <w:ind w:left="5055" w:hanging="360"/>
      </w:pPr>
    </w:lvl>
    <w:lvl w:ilvl="7" w:tplc="08160019" w:tentative="1">
      <w:start w:val="1"/>
      <w:numFmt w:val="lowerLetter"/>
      <w:lvlText w:val="%8."/>
      <w:lvlJc w:val="left"/>
      <w:pPr>
        <w:ind w:left="5775" w:hanging="360"/>
      </w:pPr>
    </w:lvl>
    <w:lvl w:ilvl="8" w:tplc="0816001B" w:tentative="1">
      <w:start w:val="1"/>
      <w:numFmt w:val="lowerRoman"/>
      <w:lvlText w:val="%9."/>
      <w:lvlJc w:val="right"/>
      <w:pPr>
        <w:ind w:left="6495" w:hanging="180"/>
      </w:pPr>
    </w:lvl>
  </w:abstractNum>
  <w:abstractNum w:abstractNumId="15" w15:restartNumberingAfterBreak="0">
    <w:nsid w:val="427F451A"/>
    <w:multiLevelType w:val="hybridMultilevel"/>
    <w:tmpl w:val="A4700DAC"/>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7777403"/>
    <w:multiLevelType w:val="hybridMultilevel"/>
    <w:tmpl w:val="F112EDC0"/>
    <w:lvl w:ilvl="0" w:tplc="AB8451E6">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79E4EA3"/>
    <w:multiLevelType w:val="hybridMultilevel"/>
    <w:tmpl w:val="33884A9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529E372F"/>
    <w:multiLevelType w:val="multilevel"/>
    <w:tmpl w:val="9558D7AE"/>
    <w:lvl w:ilvl="0">
      <w:start w:val="1"/>
      <w:numFmt w:val="decimal"/>
      <w:isLgl/>
      <w:lvlText w:val="%1-"/>
      <w:lvlJc w:val="left"/>
      <w:pPr>
        <w:ind w:left="7023" w:hanging="360"/>
      </w:pPr>
      <w:rPr>
        <w:rFonts w:hint="default"/>
        <w:b w:val="0"/>
      </w:rPr>
    </w:lvl>
    <w:lvl w:ilvl="1">
      <w:start w:val="1"/>
      <w:numFmt w:val="lowerLetter"/>
      <w:lvlText w:val="%2)"/>
      <w:lvlJc w:val="left"/>
      <w:pPr>
        <w:ind w:left="1080" w:hanging="360"/>
      </w:pPr>
      <w:rPr>
        <w:rFonts w:hint="default"/>
        <w:b w:val="0"/>
        <w:color w:val="000000"/>
      </w:rPr>
    </w:lvl>
    <w:lvl w:ilvl="2">
      <w:start w:val="1"/>
      <w:numFmt w:val="lowerRoman"/>
      <w:lvlText w:val="%3)"/>
      <w:lvlJc w:val="right"/>
      <w:pPr>
        <w:ind w:left="1800" w:hanging="180"/>
      </w:pPr>
      <w:rPr>
        <w:rFonts w:hint="default"/>
        <w:b w:val="0"/>
      </w:rPr>
    </w:lvl>
    <w:lvl w:ilvl="3">
      <w:start w:val="1"/>
      <w:numFmt w:val="upperRoman"/>
      <w:lvlText w:val="%4."/>
      <w:lvlJc w:val="left"/>
      <w:pPr>
        <w:ind w:left="2520" w:hanging="360"/>
      </w:pPr>
      <w:rPr>
        <w:rFonts w:hint="default"/>
      </w:rPr>
    </w:lvl>
    <w:lvl w:ilvl="4">
      <w:start w:val="1"/>
      <w:numFmt w:val="lowerLetter"/>
      <w:isLgl/>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7E0689A"/>
    <w:multiLevelType w:val="hybridMultilevel"/>
    <w:tmpl w:val="6854DFFE"/>
    <w:lvl w:ilvl="0" w:tplc="A404AA34">
      <w:numFmt w:val="bullet"/>
      <w:lvlText w:val=""/>
      <w:lvlJc w:val="left"/>
      <w:pPr>
        <w:ind w:left="1242" w:hanging="360"/>
      </w:pPr>
      <w:rPr>
        <w:rFonts w:ascii="Symbol" w:eastAsia="Symbol" w:hAnsi="Symbol" w:cs="Symbol" w:hint="default"/>
        <w:w w:val="101"/>
        <w:sz w:val="18"/>
        <w:szCs w:val="18"/>
        <w:lang w:val="pt-PT" w:eastAsia="pt-PT" w:bidi="pt-PT"/>
      </w:rPr>
    </w:lvl>
    <w:lvl w:ilvl="1" w:tplc="2E76C2D4">
      <w:numFmt w:val="bullet"/>
      <w:lvlText w:val="•"/>
      <w:lvlJc w:val="left"/>
      <w:pPr>
        <w:ind w:left="2188" w:hanging="360"/>
      </w:pPr>
      <w:rPr>
        <w:lang w:val="pt-PT" w:eastAsia="pt-PT" w:bidi="pt-PT"/>
      </w:rPr>
    </w:lvl>
    <w:lvl w:ilvl="2" w:tplc="C5A25C78">
      <w:numFmt w:val="bullet"/>
      <w:lvlText w:val="•"/>
      <w:lvlJc w:val="left"/>
      <w:pPr>
        <w:ind w:left="3137" w:hanging="360"/>
      </w:pPr>
      <w:rPr>
        <w:lang w:val="pt-PT" w:eastAsia="pt-PT" w:bidi="pt-PT"/>
      </w:rPr>
    </w:lvl>
    <w:lvl w:ilvl="3" w:tplc="CCC8AE88">
      <w:numFmt w:val="bullet"/>
      <w:lvlText w:val="•"/>
      <w:lvlJc w:val="left"/>
      <w:pPr>
        <w:ind w:left="4085" w:hanging="360"/>
      </w:pPr>
      <w:rPr>
        <w:lang w:val="pt-PT" w:eastAsia="pt-PT" w:bidi="pt-PT"/>
      </w:rPr>
    </w:lvl>
    <w:lvl w:ilvl="4" w:tplc="3A683C00">
      <w:numFmt w:val="bullet"/>
      <w:lvlText w:val="•"/>
      <w:lvlJc w:val="left"/>
      <w:pPr>
        <w:ind w:left="5034" w:hanging="360"/>
      </w:pPr>
      <w:rPr>
        <w:lang w:val="pt-PT" w:eastAsia="pt-PT" w:bidi="pt-PT"/>
      </w:rPr>
    </w:lvl>
    <w:lvl w:ilvl="5" w:tplc="5FD612DA">
      <w:numFmt w:val="bullet"/>
      <w:lvlText w:val="•"/>
      <w:lvlJc w:val="left"/>
      <w:pPr>
        <w:ind w:left="5982" w:hanging="360"/>
      </w:pPr>
      <w:rPr>
        <w:lang w:val="pt-PT" w:eastAsia="pt-PT" w:bidi="pt-PT"/>
      </w:rPr>
    </w:lvl>
    <w:lvl w:ilvl="6" w:tplc="9B547E14">
      <w:numFmt w:val="bullet"/>
      <w:lvlText w:val="•"/>
      <w:lvlJc w:val="left"/>
      <w:pPr>
        <w:ind w:left="6931" w:hanging="360"/>
      </w:pPr>
      <w:rPr>
        <w:lang w:val="pt-PT" w:eastAsia="pt-PT" w:bidi="pt-PT"/>
      </w:rPr>
    </w:lvl>
    <w:lvl w:ilvl="7" w:tplc="3CDC1A4A">
      <w:numFmt w:val="bullet"/>
      <w:lvlText w:val="•"/>
      <w:lvlJc w:val="left"/>
      <w:pPr>
        <w:ind w:left="7879" w:hanging="360"/>
      </w:pPr>
      <w:rPr>
        <w:lang w:val="pt-PT" w:eastAsia="pt-PT" w:bidi="pt-PT"/>
      </w:rPr>
    </w:lvl>
    <w:lvl w:ilvl="8" w:tplc="E4D2DAB0">
      <w:numFmt w:val="bullet"/>
      <w:lvlText w:val="•"/>
      <w:lvlJc w:val="left"/>
      <w:pPr>
        <w:ind w:left="8828" w:hanging="360"/>
      </w:pPr>
      <w:rPr>
        <w:lang w:val="pt-PT" w:eastAsia="pt-PT" w:bidi="pt-PT"/>
      </w:rPr>
    </w:lvl>
  </w:abstractNum>
  <w:abstractNum w:abstractNumId="20" w15:restartNumberingAfterBreak="0">
    <w:nsid w:val="613F7CF4"/>
    <w:multiLevelType w:val="hybridMultilevel"/>
    <w:tmpl w:val="BBAC3214"/>
    <w:lvl w:ilvl="0" w:tplc="4AB220A0">
      <w:start w:val="1"/>
      <w:numFmt w:val="decimal"/>
      <w:lvlText w:val="%1."/>
      <w:lvlJc w:val="left"/>
      <w:pPr>
        <w:ind w:left="720" w:hanging="360"/>
      </w:pPr>
      <w:rPr>
        <w:rFonts w:hint="default"/>
        <w:spacing w:val="20"/>
      </w:rPr>
    </w:lvl>
    <w:lvl w:ilvl="1" w:tplc="08160017">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63C71182"/>
    <w:multiLevelType w:val="multilevel"/>
    <w:tmpl w:val="909410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594382"/>
    <w:multiLevelType w:val="hybridMultilevel"/>
    <w:tmpl w:val="38C4399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671850F0"/>
    <w:multiLevelType w:val="hybridMultilevel"/>
    <w:tmpl w:val="65BC59AA"/>
    <w:lvl w:ilvl="0" w:tplc="48240AB6">
      <w:start w:val="1"/>
      <w:numFmt w:val="decimal"/>
      <w:lvlText w:val="%1."/>
      <w:lvlJc w:val="left"/>
      <w:pPr>
        <w:ind w:left="720" w:hanging="360"/>
      </w:pPr>
      <w:rPr>
        <w:rFonts w:cs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768359A9"/>
    <w:multiLevelType w:val="multilevel"/>
    <w:tmpl w:val="6D0036E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905" w:hanging="360"/>
      </w:pPr>
      <w:rPr>
        <w:sz w:val="22"/>
        <w:szCs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9825437"/>
    <w:multiLevelType w:val="hybridMultilevel"/>
    <w:tmpl w:val="01C89DC6"/>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15"/>
  </w:num>
  <w:num w:numId="2">
    <w:abstractNumId w:val="0"/>
  </w:num>
  <w:num w:numId="3">
    <w:abstractNumId w:val="3"/>
  </w:num>
  <w:num w:numId="4">
    <w:abstractNumId w:val="22"/>
  </w:num>
  <w:num w:numId="5">
    <w:abstractNumId w:val="23"/>
  </w:num>
  <w:num w:numId="6">
    <w:abstractNumId w:val="11"/>
  </w:num>
  <w:num w:numId="7">
    <w:abstractNumId w:val="1"/>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2"/>
    </w:lvlOverride>
  </w:num>
  <w:num w:numId="11">
    <w:abstractNumId w:val="18"/>
  </w:num>
  <w:num w:numId="12">
    <w:abstractNumId w:val="2"/>
  </w:num>
  <w:num w:numId="13">
    <w:abstractNumId w:val="17"/>
  </w:num>
  <w:num w:numId="14">
    <w:abstractNumId w:val="13"/>
  </w:num>
  <w:num w:numId="15">
    <w:abstractNumId w:val="24"/>
  </w:num>
  <w:num w:numId="16">
    <w:abstractNumId w:val="19"/>
  </w:num>
  <w:num w:numId="17">
    <w:abstractNumId w:val="16"/>
  </w:num>
  <w:num w:numId="18">
    <w:abstractNumId w:val="21"/>
  </w:num>
  <w:num w:numId="19">
    <w:abstractNumId w:val="8"/>
  </w:num>
  <w:num w:numId="20">
    <w:abstractNumId w:val="20"/>
  </w:num>
  <w:num w:numId="21">
    <w:abstractNumId w:val="12"/>
  </w:num>
  <w:num w:numId="22">
    <w:abstractNumId w:val="14"/>
  </w:num>
  <w:num w:numId="23">
    <w:abstractNumId w:val="25"/>
  </w:num>
  <w:num w:numId="24">
    <w:abstractNumId w:val="4"/>
  </w:num>
  <w:num w:numId="25">
    <w:abstractNumId w:val="10"/>
  </w:num>
  <w:num w:numId="26">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53E"/>
    <w:rsid w:val="000075D9"/>
    <w:rsid w:val="00023A4F"/>
    <w:rsid w:val="000512E8"/>
    <w:rsid w:val="0006516D"/>
    <w:rsid w:val="000656C0"/>
    <w:rsid w:val="00067EF8"/>
    <w:rsid w:val="0009548E"/>
    <w:rsid w:val="00095B7F"/>
    <w:rsid w:val="001026AB"/>
    <w:rsid w:val="00124074"/>
    <w:rsid w:val="00137F87"/>
    <w:rsid w:val="0019255D"/>
    <w:rsid w:val="001A0B4A"/>
    <w:rsid w:val="001A3E69"/>
    <w:rsid w:val="001A4FB6"/>
    <w:rsid w:val="001B397C"/>
    <w:rsid w:val="001B6DC8"/>
    <w:rsid w:val="001F158B"/>
    <w:rsid w:val="00216AF4"/>
    <w:rsid w:val="002727A0"/>
    <w:rsid w:val="002A6628"/>
    <w:rsid w:val="002B4101"/>
    <w:rsid w:val="00316CE9"/>
    <w:rsid w:val="00325786"/>
    <w:rsid w:val="00385BD3"/>
    <w:rsid w:val="00387294"/>
    <w:rsid w:val="003B65DA"/>
    <w:rsid w:val="003C32CA"/>
    <w:rsid w:val="003C4BEB"/>
    <w:rsid w:val="0040461F"/>
    <w:rsid w:val="00424FAF"/>
    <w:rsid w:val="0044363D"/>
    <w:rsid w:val="004811F9"/>
    <w:rsid w:val="004941C9"/>
    <w:rsid w:val="00526191"/>
    <w:rsid w:val="00544152"/>
    <w:rsid w:val="0055381F"/>
    <w:rsid w:val="00573A8F"/>
    <w:rsid w:val="00574F80"/>
    <w:rsid w:val="00596F86"/>
    <w:rsid w:val="005B4314"/>
    <w:rsid w:val="005D70F3"/>
    <w:rsid w:val="005E140F"/>
    <w:rsid w:val="00643E3D"/>
    <w:rsid w:val="00665A7A"/>
    <w:rsid w:val="006679B3"/>
    <w:rsid w:val="00672724"/>
    <w:rsid w:val="006836D9"/>
    <w:rsid w:val="006F02D9"/>
    <w:rsid w:val="00756427"/>
    <w:rsid w:val="00766A1B"/>
    <w:rsid w:val="00787F96"/>
    <w:rsid w:val="007E5D5A"/>
    <w:rsid w:val="007F00FA"/>
    <w:rsid w:val="0089787B"/>
    <w:rsid w:val="008B5CF7"/>
    <w:rsid w:val="008C7C4C"/>
    <w:rsid w:val="008D139D"/>
    <w:rsid w:val="0096643F"/>
    <w:rsid w:val="009B3CF3"/>
    <w:rsid w:val="009D0267"/>
    <w:rsid w:val="009D044B"/>
    <w:rsid w:val="00A20330"/>
    <w:rsid w:val="00A25B45"/>
    <w:rsid w:val="00AB2278"/>
    <w:rsid w:val="00AB4AA8"/>
    <w:rsid w:val="00AD12D0"/>
    <w:rsid w:val="00AE2292"/>
    <w:rsid w:val="00B028FC"/>
    <w:rsid w:val="00B133C1"/>
    <w:rsid w:val="00B31010"/>
    <w:rsid w:val="00B6411C"/>
    <w:rsid w:val="00B82015"/>
    <w:rsid w:val="00B82B7B"/>
    <w:rsid w:val="00BB473C"/>
    <w:rsid w:val="00BB71A0"/>
    <w:rsid w:val="00BE1D63"/>
    <w:rsid w:val="00C801C0"/>
    <w:rsid w:val="00C973A6"/>
    <w:rsid w:val="00CC0E64"/>
    <w:rsid w:val="00CD6071"/>
    <w:rsid w:val="00D063D5"/>
    <w:rsid w:val="00D13124"/>
    <w:rsid w:val="00D33A41"/>
    <w:rsid w:val="00D40ACC"/>
    <w:rsid w:val="00D52F53"/>
    <w:rsid w:val="00DF653E"/>
    <w:rsid w:val="00E51ADC"/>
    <w:rsid w:val="00E56AAA"/>
    <w:rsid w:val="00E85EF8"/>
    <w:rsid w:val="00F07B0C"/>
    <w:rsid w:val="00F55DCA"/>
    <w:rsid w:val="00F62BB0"/>
    <w:rsid w:val="00F91564"/>
    <w:rsid w:val="00F95376"/>
    <w:rsid w:val="00FB6C89"/>
    <w:rsid w:val="00FD0CBB"/>
    <w:rsid w:val="00FD407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F3DA48B-6804-42F0-969C-0F1D6F12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53E"/>
    <w:pPr>
      <w:spacing w:after="0" w:line="240" w:lineRule="auto"/>
    </w:pPr>
    <w:rPr>
      <w:rFonts w:ascii="Times New Roman" w:eastAsia="Times New Roman" w:hAnsi="Times New Roman" w:cs="Times New Roman"/>
      <w:sz w:val="24"/>
      <w:szCs w:val="24"/>
    </w:rPr>
  </w:style>
  <w:style w:type="paragraph" w:styleId="Cabealho1">
    <w:name w:val="heading 1"/>
    <w:basedOn w:val="Ttulo"/>
    <w:next w:val="Normal"/>
    <w:link w:val="Cabealho1Carter"/>
    <w:uiPriority w:val="9"/>
    <w:qFormat/>
    <w:rsid w:val="00DF653E"/>
    <w:pPr>
      <w:autoSpaceDE w:val="0"/>
      <w:autoSpaceDN w:val="0"/>
      <w:adjustRightInd w:val="0"/>
      <w:spacing w:line="360" w:lineRule="auto"/>
      <w:contextualSpacing w:val="0"/>
      <w:jc w:val="center"/>
      <w:outlineLvl w:val="0"/>
    </w:pPr>
    <w:rPr>
      <w:rFonts w:eastAsia="Times New Roman" w:cs="Times New Roman"/>
      <w:b/>
      <w:spacing w:val="0"/>
      <w:kern w:val="0"/>
      <w:sz w:val="32"/>
      <w:szCs w:val="24"/>
    </w:rPr>
  </w:style>
  <w:style w:type="paragraph" w:styleId="Cabealho2">
    <w:name w:val="heading 2"/>
    <w:basedOn w:val="Normal"/>
    <w:next w:val="Normal"/>
    <w:link w:val="Cabealho2Carter"/>
    <w:uiPriority w:val="9"/>
    <w:semiHidden/>
    <w:unhideWhenUsed/>
    <w:qFormat/>
    <w:rsid w:val="007F00F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Cabealho4">
    <w:name w:val="heading 4"/>
    <w:basedOn w:val="Normal"/>
    <w:next w:val="Normal"/>
    <w:link w:val="Cabealho4Carter"/>
    <w:uiPriority w:val="9"/>
    <w:unhideWhenUsed/>
    <w:qFormat/>
    <w:rsid w:val="001F158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DF653E"/>
    <w:rPr>
      <w:rFonts w:asciiTheme="majorHAnsi" w:eastAsia="Times New Roman" w:hAnsiTheme="majorHAnsi" w:cs="Times New Roman"/>
      <w:b/>
      <w:sz w:val="32"/>
      <w:szCs w:val="24"/>
    </w:rPr>
  </w:style>
  <w:style w:type="character" w:styleId="Hiperligao">
    <w:name w:val="Hyperlink"/>
    <w:basedOn w:val="Tipodeletrapredefinidodopargrafo"/>
    <w:uiPriority w:val="99"/>
    <w:rsid w:val="00DF653E"/>
    <w:rPr>
      <w:color w:val="0000FF"/>
      <w:u w:val="single"/>
    </w:rPr>
  </w:style>
  <w:style w:type="paragraph" w:styleId="ndice1">
    <w:name w:val="toc 1"/>
    <w:basedOn w:val="Normal"/>
    <w:next w:val="Normal"/>
    <w:autoRedefine/>
    <w:uiPriority w:val="39"/>
    <w:unhideWhenUsed/>
    <w:rsid w:val="00DF653E"/>
    <w:pPr>
      <w:tabs>
        <w:tab w:val="right" w:leader="dot" w:pos="9016"/>
      </w:tabs>
      <w:spacing w:after="100"/>
      <w:ind w:left="284"/>
    </w:pPr>
  </w:style>
  <w:style w:type="paragraph" w:styleId="ndice2">
    <w:name w:val="toc 2"/>
    <w:basedOn w:val="Normal"/>
    <w:next w:val="Normal"/>
    <w:autoRedefine/>
    <w:uiPriority w:val="39"/>
    <w:unhideWhenUsed/>
    <w:rsid w:val="00DF653E"/>
    <w:pPr>
      <w:spacing w:after="100"/>
      <w:ind w:left="240"/>
    </w:pPr>
  </w:style>
  <w:style w:type="paragraph" w:styleId="ndice3">
    <w:name w:val="toc 3"/>
    <w:basedOn w:val="Normal"/>
    <w:next w:val="Normal"/>
    <w:autoRedefine/>
    <w:uiPriority w:val="39"/>
    <w:unhideWhenUsed/>
    <w:rsid w:val="00DF653E"/>
    <w:pPr>
      <w:spacing w:after="100"/>
      <w:ind w:left="480"/>
    </w:pPr>
  </w:style>
  <w:style w:type="paragraph" w:styleId="Ttulo">
    <w:name w:val="Title"/>
    <w:basedOn w:val="Normal"/>
    <w:next w:val="Normal"/>
    <w:link w:val="TtuloCarter"/>
    <w:uiPriority w:val="10"/>
    <w:qFormat/>
    <w:rsid w:val="00DF653E"/>
    <w:pPr>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DF653E"/>
    <w:rPr>
      <w:rFonts w:asciiTheme="majorHAnsi" w:eastAsiaTheme="majorEastAsia" w:hAnsiTheme="majorHAnsi" w:cstheme="majorBidi"/>
      <w:spacing w:val="-10"/>
      <w:kern w:val="28"/>
      <w:sz w:val="56"/>
      <w:szCs w:val="56"/>
    </w:rPr>
  </w:style>
  <w:style w:type="character" w:styleId="nfaseDiscreto">
    <w:name w:val="Subtle Emphasis"/>
    <w:uiPriority w:val="19"/>
    <w:qFormat/>
    <w:rsid w:val="0044363D"/>
    <w:rPr>
      <w:rFonts w:asciiTheme="majorHAnsi" w:hAnsiTheme="majorHAnsi"/>
      <w:i/>
      <w:lang w:val="pt-PT"/>
    </w:rPr>
  </w:style>
  <w:style w:type="paragraph" w:styleId="PargrafodaLista">
    <w:name w:val="List Paragraph"/>
    <w:basedOn w:val="Normal"/>
    <w:link w:val="PargrafodaListaCarter"/>
    <w:uiPriority w:val="1"/>
    <w:qFormat/>
    <w:rsid w:val="00B6411C"/>
    <w:pPr>
      <w:ind w:left="720"/>
      <w:contextualSpacing/>
    </w:pPr>
  </w:style>
  <w:style w:type="character" w:customStyle="1" w:styleId="PargrafodaListaCarter">
    <w:name w:val="Parágrafo da Lista Caráter"/>
    <w:basedOn w:val="Tipodeletrapredefinidodopargrafo"/>
    <w:link w:val="PargrafodaLista"/>
    <w:uiPriority w:val="34"/>
    <w:rsid w:val="00B6411C"/>
    <w:rPr>
      <w:rFonts w:ascii="Times New Roman" w:eastAsia="Times New Roman" w:hAnsi="Times New Roman" w:cs="Times New Roman"/>
      <w:sz w:val="24"/>
      <w:szCs w:val="24"/>
    </w:rPr>
  </w:style>
  <w:style w:type="character" w:customStyle="1" w:styleId="Cabealho2Carter">
    <w:name w:val="Cabeçalho 2 Caráter"/>
    <w:basedOn w:val="Tipodeletrapredefinidodopargrafo"/>
    <w:link w:val="Cabealho2"/>
    <w:uiPriority w:val="9"/>
    <w:semiHidden/>
    <w:rsid w:val="007F00FA"/>
    <w:rPr>
      <w:rFonts w:asciiTheme="majorHAnsi" w:eastAsiaTheme="majorEastAsia" w:hAnsiTheme="majorHAnsi" w:cstheme="majorBidi"/>
      <w:color w:val="2E74B5" w:themeColor="accent1" w:themeShade="BF"/>
      <w:sz w:val="26"/>
      <w:szCs w:val="26"/>
    </w:rPr>
  </w:style>
  <w:style w:type="table" w:styleId="Tabelacomgrelha">
    <w:name w:val="Table Grid"/>
    <w:basedOn w:val="Tabelanormal"/>
    <w:uiPriority w:val="39"/>
    <w:rsid w:val="008C7C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oChar">
    <w:name w:val="Numeração Char"/>
    <w:basedOn w:val="Tipodeletrapredefinidodopargrafo"/>
    <w:link w:val="Numerao"/>
    <w:locked/>
    <w:rsid w:val="008C7C4C"/>
    <w:rPr>
      <w:rFonts w:ascii="Times New Roman" w:eastAsia="Times New Roman" w:hAnsi="Times New Roman"/>
      <w:sz w:val="24"/>
      <w:szCs w:val="24"/>
      <w:lang w:val="en-US"/>
    </w:rPr>
  </w:style>
  <w:style w:type="paragraph" w:customStyle="1" w:styleId="Numerao">
    <w:name w:val="Numeração"/>
    <w:basedOn w:val="PargrafodaLista"/>
    <w:link w:val="NumeraoChar"/>
    <w:qFormat/>
    <w:rsid w:val="008C7C4C"/>
    <w:pPr>
      <w:numPr>
        <w:numId w:val="9"/>
      </w:numPr>
      <w:spacing w:line="360" w:lineRule="auto"/>
      <w:jc w:val="both"/>
    </w:pPr>
    <w:rPr>
      <w:rFonts w:cstheme="minorBidi"/>
      <w:lang w:val="en-US"/>
    </w:rPr>
  </w:style>
  <w:style w:type="paragraph" w:styleId="Corpodetexto">
    <w:name w:val="Body Text"/>
    <w:basedOn w:val="Normal"/>
    <w:link w:val="CorpodetextoCarter"/>
    <w:uiPriority w:val="99"/>
    <w:unhideWhenUsed/>
    <w:rsid w:val="001A4FB6"/>
    <w:pPr>
      <w:spacing w:after="120"/>
    </w:pPr>
  </w:style>
  <w:style w:type="character" w:customStyle="1" w:styleId="CorpodetextoCarter">
    <w:name w:val="Corpo de texto Caráter"/>
    <w:basedOn w:val="Tipodeletrapredefinidodopargrafo"/>
    <w:link w:val="Corpodetexto"/>
    <w:uiPriority w:val="99"/>
    <w:rsid w:val="001A4FB6"/>
    <w:rPr>
      <w:rFonts w:ascii="Times New Roman" w:eastAsia="Times New Roman" w:hAnsi="Times New Roman" w:cs="Times New Roman"/>
      <w:sz w:val="24"/>
      <w:szCs w:val="24"/>
    </w:rPr>
  </w:style>
  <w:style w:type="character" w:customStyle="1" w:styleId="Cabealho4Carter">
    <w:name w:val="Cabeçalho 4 Caráter"/>
    <w:basedOn w:val="Tipodeletrapredefinidodopargrafo"/>
    <w:link w:val="Cabealho4"/>
    <w:uiPriority w:val="9"/>
    <w:rsid w:val="001F158B"/>
    <w:rPr>
      <w:rFonts w:asciiTheme="majorHAnsi" w:eastAsiaTheme="majorEastAsia" w:hAnsiTheme="majorHAnsi" w:cstheme="majorBidi"/>
      <w:i/>
      <w:iCs/>
      <w:color w:val="2E74B5" w:themeColor="accent1" w:themeShade="BF"/>
      <w:sz w:val="24"/>
      <w:szCs w:val="24"/>
    </w:rPr>
  </w:style>
  <w:style w:type="paragraph" w:styleId="Cabealho">
    <w:name w:val="header"/>
    <w:basedOn w:val="Normal"/>
    <w:link w:val="CabealhoCarter"/>
    <w:uiPriority w:val="99"/>
    <w:unhideWhenUsed/>
    <w:rsid w:val="006679B3"/>
    <w:pPr>
      <w:tabs>
        <w:tab w:val="center" w:pos="4252"/>
        <w:tab w:val="right" w:pos="8504"/>
      </w:tabs>
    </w:pPr>
  </w:style>
  <w:style w:type="character" w:customStyle="1" w:styleId="CabealhoCarter">
    <w:name w:val="Cabeçalho Caráter"/>
    <w:basedOn w:val="Tipodeletrapredefinidodopargrafo"/>
    <w:link w:val="Cabealho"/>
    <w:uiPriority w:val="99"/>
    <w:rsid w:val="006679B3"/>
    <w:rPr>
      <w:rFonts w:ascii="Times New Roman" w:eastAsia="Times New Roman" w:hAnsi="Times New Roman" w:cs="Times New Roman"/>
      <w:sz w:val="24"/>
      <w:szCs w:val="24"/>
    </w:rPr>
  </w:style>
  <w:style w:type="paragraph" w:styleId="Rodap">
    <w:name w:val="footer"/>
    <w:basedOn w:val="Normal"/>
    <w:link w:val="RodapCarter"/>
    <w:uiPriority w:val="99"/>
    <w:unhideWhenUsed/>
    <w:rsid w:val="006679B3"/>
    <w:pPr>
      <w:tabs>
        <w:tab w:val="center" w:pos="4252"/>
        <w:tab w:val="right" w:pos="8504"/>
      </w:tabs>
    </w:pPr>
  </w:style>
  <w:style w:type="character" w:customStyle="1" w:styleId="RodapCarter">
    <w:name w:val="Rodapé Caráter"/>
    <w:basedOn w:val="Tipodeletrapredefinidodopargrafo"/>
    <w:link w:val="Rodap"/>
    <w:uiPriority w:val="99"/>
    <w:rsid w:val="006679B3"/>
    <w:rPr>
      <w:rFonts w:ascii="Times New Roman" w:eastAsia="Times New Roman" w:hAnsi="Times New Roman" w:cs="Times New Roman"/>
      <w:sz w:val="24"/>
      <w:szCs w:val="24"/>
    </w:rPr>
  </w:style>
  <w:style w:type="paragraph" w:styleId="Textodebalo">
    <w:name w:val="Balloon Text"/>
    <w:basedOn w:val="Normal"/>
    <w:link w:val="TextodebaloCarter"/>
    <w:uiPriority w:val="99"/>
    <w:semiHidden/>
    <w:unhideWhenUsed/>
    <w:rsid w:val="00AD12D0"/>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AD12D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C6848065F0416C94708A0642D73D01"/>
        <w:category>
          <w:name w:val="Geral"/>
          <w:gallery w:val="placeholder"/>
        </w:category>
        <w:types>
          <w:type w:val="bbPlcHdr"/>
        </w:types>
        <w:behaviors>
          <w:behavior w:val="content"/>
        </w:behaviors>
        <w:guid w:val="{5C0C42A5-3290-416D-BF4C-9DCC3A4D22CF}"/>
      </w:docPartPr>
      <w:docPartBody>
        <w:p w:rsidR="0025183A" w:rsidRDefault="00AA29E0" w:rsidP="00AA29E0">
          <w:pPr>
            <w:pStyle w:val="21C6848065F0416C94708A0642D73D01"/>
          </w:pPr>
          <w:r w:rsidRPr="00FD4AB8">
            <w:rPr>
              <w:rStyle w:val="TextodoMarcadordePosio"/>
            </w:rPr>
            <w:t>Clique aqui para introduzir texto.</w:t>
          </w:r>
        </w:p>
      </w:docPartBody>
    </w:docPart>
    <w:docPart>
      <w:docPartPr>
        <w:name w:val="75D97B53664A41529B0130C9E2BBB190"/>
        <w:category>
          <w:name w:val="Geral"/>
          <w:gallery w:val="placeholder"/>
        </w:category>
        <w:types>
          <w:type w:val="bbPlcHdr"/>
        </w:types>
        <w:behaviors>
          <w:behavior w:val="content"/>
        </w:behaviors>
        <w:guid w:val="{418161DE-00C6-438A-A27F-77EA89DA070E}"/>
      </w:docPartPr>
      <w:docPartBody>
        <w:p w:rsidR="0025183A" w:rsidRDefault="00AA29E0" w:rsidP="00AA29E0">
          <w:pPr>
            <w:pStyle w:val="75D97B53664A41529B0130C9E2BBB190"/>
          </w:pPr>
          <w:r w:rsidRPr="00FD4AB8">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9E0"/>
    <w:rsid w:val="00045B03"/>
    <w:rsid w:val="00056551"/>
    <w:rsid w:val="0025183A"/>
    <w:rsid w:val="00316489"/>
    <w:rsid w:val="00422570"/>
    <w:rsid w:val="00486A12"/>
    <w:rsid w:val="00624C7F"/>
    <w:rsid w:val="006B6F1D"/>
    <w:rsid w:val="0075655C"/>
    <w:rsid w:val="00A749EB"/>
    <w:rsid w:val="00AA29E0"/>
    <w:rsid w:val="00B81685"/>
    <w:rsid w:val="00C21DFE"/>
    <w:rsid w:val="00E62439"/>
    <w:rsid w:val="00E80A7D"/>
    <w:rsid w:val="00EE6C86"/>
    <w:rsid w:val="00F54A03"/>
    <w:rsid w:val="00FF5C0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AA29E0"/>
    <w:rPr>
      <w:color w:val="808080"/>
    </w:rPr>
  </w:style>
  <w:style w:type="paragraph" w:customStyle="1" w:styleId="21C6848065F0416C94708A0642D73D01">
    <w:name w:val="21C6848065F0416C94708A0642D73D01"/>
    <w:rsid w:val="00AA29E0"/>
  </w:style>
  <w:style w:type="paragraph" w:customStyle="1" w:styleId="75D97B53664A41529B0130C9E2BBB190">
    <w:name w:val="75D97B53664A41529B0130C9E2BBB190"/>
    <w:rsid w:val="00AA29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74A4C-C993-4EB3-B59C-F93F1965C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3425</Words>
  <Characters>18496</Characters>
  <Application>Microsoft Office Word</Application>
  <DocSecurity>4</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Anselmo</dc:creator>
  <cp:keywords/>
  <dc:description/>
  <cp:lastModifiedBy>Maria Conceição</cp:lastModifiedBy>
  <cp:revision>2</cp:revision>
  <cp:lastPrinted>2020-03-04T10:00:00Z</cp:lastPrinted>
  <dcterms:created xsi:type="dcterms:W3CDTF">2020-05-20T14:58:00Z</dcterms:created>
  <dcterms:modified xsi:type="dcterms:W3CDTF">2020-05-20T14:58:00Z</dcterms:modified>
</cp:coreProperties>
</file>